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5D" w:rsidRPr="0015475D" w:rsidRDefault="0015475D" w:rsidP="0015475D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 w:rsidRPr="0015475D">
        <w:rPr>
          <w:color w:val="000000" w:themeColor="text1"/>
          <w:kern w:val="24"/>
          <w:sz w:val="28"/>
          <w:szCs w:val="28"/>
        </w:rPr>
        <w:t>Ақ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кимешек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кө</w:t>
      </w:r>
      <w:proofErr w:type="gramStart"/>
      <w:r w:rsidRPr="0015475D">
        <w:rPr>
          <w:color w:val="000000" w:themeColor="text1"/>
          <w:kern w:val="24"/>
          <w:sz w:val="28"/>
          <w:szCs w:val="28"/>
        </w:rPr>
        <w:t>р</w:t>
      </w:r>
      <w:proofErr w:type="gramEnd"/>
      <w:r w:rsidRPr="0015475D">
        <w:rPr>
          <w:color w:val="000000" w:themeColor="text1"/>
          <w:kern w:val="24"/>
          <w:sz w:val="28"/>
          <w:szCs w:val="28"/>
        </w:rPr>
        <w:t>інсе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сені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көрем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>,</w:t>
      </w:r>
    </w:p>
    <w:p w:rsidR="0015475D" w:rsidRPr="0015475D" w:rsidRDefault="0015475D" w:rsidP="0015475D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 w:rsidRPr="0015475D">
        <w:rPr>
          <w:color w:val="000000" w:themeColor="text1"/>
          <w:kern w:val="24"/>
          <w:sz w:val="28"/>
          <w:szCs w:val="28"/>
        </w:rPr>
        <w:t>Ақ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кимешек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жоғалса</w:t>
      </w:r>
      <w:proofErr w:type="gramStart"/>
      <w:r w:rsidRPr="0015475D">
        <w:rPr>
          <w:color w:val="000000" w:themeColor="text1"/>
          <w:kern w:val="24"/>
          <w:sz w:val="28"/>
          <w:szCs w:val="28"/>
        </w:rPr>
        <w:t>.Н</w:t>
      </w:r>
      <w:proofErr w:type="gramEnd"/>
      <w:r w:rsidRPr="0015475D">
        <w:rPr>
          <w:color w:val="000000" w:themeColor="text1"/>
          <w:kern w:val="24"/>
          <w:sz w:val="28"/>
          <w:szCs w:val="28"/>
        </w:rPr>
        <w:t>ені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475D">
        <w:rPr>
          <w:color w:val="000000" w:themeColor="text1"/>
          <w:kern w:val="24"/>
          <w:sz w:val="28"/>
          <w:szCs w:val="28"/>
        </w:rPr>
        <w:t>көрем</w:t>
      </w:r>
      <w:proofErr w:type="spellEnd"/>
      <w:r w:rsidRPr="0015475D">
        <w:rPr>
          <w:color w:val="000000" w:themeColor="text1"/>
          <w:kern w:val="24"/>
          <w:sz w:val="28"/>
          <w:szCs w:val="28"/>
        </w:rPr>
        <w:t>?</w:t>
      </w:r>
    </w:p>
    <w:p w:rsidR="0015475D" w:rsidRDefault="0015475D" w:rsidP="001547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75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М. </w:t>
      </w:r>
      <w:proofErr w:type="spellStart"/>
      <w:r w:rsidRPr="0015475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Мақатаев</w:t>
      </w:r>
      <w:proofErr w:type="spellEnd"/>
      <w:r w:rsidRPr="00154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75D" w:rsidRPr="0015475D" w:rsidRDefault="0015475D" w:rsidP="00154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981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154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</w:t>
      </w:r>
      <w:r w:rsidR="00A66981" w:rsidRPr="0015475D">
        <w:rPr>
          <w:rFonts w:ascii="Times New Roman" w:hAnsi="Times New Roman" w:cs="Times New Roman"/>
          <w:sz w:val="28"/>
          <w:szCs w:val="28"/>
        </w:rPr>
        <w:t>азақтың</w:t>
      </w:r>
      <w:proofErr w:type="spellEnd"/>
      <w:r w:rsidR="00A66981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1"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A66981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1" w:rsidRPr="0015475D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="00A66981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A66981"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імділігі:Ұлттық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баскиім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таныстыра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тарихына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Дамытушылығы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Ісмерлік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өнеріне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баулу; </w:t>
      </w:r>
    </w:p>
    <w:p w:rsidR="00307874" w:rsidRPr="0015475D" w:rsidRDefault="00307874" w:rsidP="0015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Тәрбиелігі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қолөнерімізді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тәрбиелеу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стетикалықталғамын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ұштау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беру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1.Түсіндірмелі -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иллюстрациялық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2.Зерттеушілік,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технология: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Көрнекіліктер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( плакат)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бұйымдары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. слайд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басы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дұшпан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аяғыңа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ұраны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өлмес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тапса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...».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әнаралық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ңіС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әлемдесу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дайындықтарын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ұранымен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мақсатымен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684D8A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Ж</w:t>
      </w:r>
      <w:r w:rsidR="00307874" w:rsidRPr="00154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қою</w:t>
      </w:r>
      <w:proofErr w:type="spellEnd"/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толғау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киімдердің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ілесіңдер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2.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неге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3.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гуде</w:t>
      </w:r>
      <w:proofErr w:type="spellEnd"/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маталар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шығармашылығы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1-ші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тақиясы.Қыздар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киетін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қолданылуына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маталардан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тігілген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сырт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бешпентке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камзол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Етегі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де алтын не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күміс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паршамен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оюланады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жіптерден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төгіледі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тақиясының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конус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қырлы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пирамида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Төбесіне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үкінің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тотының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қауырсыны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тағылады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шашақ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тағылып</w:t>
      </w:r>
      <w:proofErr w:type="spellEnd"/>
      <w:proofErr w:type="gramStart"/>
      <w:r w:rsidRPr="00154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салынып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жүргізіліп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қыздардікіне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үкі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тағылып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моншақтар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тігіліп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жиектері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шашақталып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3C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Тақияма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таққаным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тал-тал</w:t>
      </w:r>
      <w:r w:rsidR="00E6433C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3C" w:rsidRPr="0015475D">
        <w:rPr>
          <w:rFonts w:ascii="Times New Roman" w:hAnsi="Times New Roman" w:cs="Times New Roman"/>
          <w:sz w:val="28"/>
          <w:szCs w:val="28"/>
        </w:rPr>
        <w:t>моншақ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биеге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жарасар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құлыншақ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Тұсынан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ауылыңның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кеттім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Үкіңді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шекеңдегі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кеттің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өлеңінен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4D8A" w:rsidRPr="0015475D" w:rsidRDefault="00684D8A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74" w:rsidRPr="0015475D" w:rsidRDefault="00684D8A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D8F576" wp14:editId="0C4D8344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011805" cy="4163060"/>
            <wp:effectExtent l="0" t="0" r="0" b="889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07874" w:rsidRPr="0015475D">
        <w:rPr>
          <w:rFonts w:ascii="Times New Roman" w:hAnsi="Times New Roman" w:cs="Times New Roman"/>
          <w:sz w:val="28"/>
          <w:szCs w:val="28"/>
        </w:rPr>
        <w:t xml:space="preserve">2-ші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ік.Ұлттық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саналатыны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еркектерге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ікті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қоңыр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аумалы-төкпелі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көктем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күзде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жүруге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терілер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Қазақта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бөріктің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терісінен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тігілгеніне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үрі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бар. «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Сусар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Құндыз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Кәмшат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Бөріктің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төбесі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алтысай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қиық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тіккенде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өлшеп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киізден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ішеді.Әр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сайдың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төбеде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түйісетін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ұштары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ұшбұрыш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етек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жақтары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төртбұрыш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Қамқаның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кидім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қиығынан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іреуге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күлер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миығынан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түлкі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түбіттеген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сенен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Сермейсің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емін-еркін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Басы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жарасады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кәмшат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бөркің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өлеңі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4D8A" w:rsidRPr="0015475D" w:rsidRDefault="00792C91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1818D" wp14:editId="78C3BA63">
            <wp:extent cx="3914775" cy="22479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0" t="19618" r="10505" b="12111"/>
                    <a:stretch/>
                  </pic:blipFill>
                  <pic:spPr bwMode="auto">
                    <a:xfrm>
                      <a:off x="0" y="0"/>
                      <a:ext cx="3914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3-ші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proofErr w:type="gramStart"/>
      <w:r w:rsidRPr="0015475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307874" w:rsidRPr="0015475D" w:rsidRDefault="00A66981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Сәукеле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Кимешек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Қасаба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беру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ттық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киімдердің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433C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көнеден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тұрмыс-салтының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айнасы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r w:rsidRPr="0015475D">
        <w:rPr>
          <w:rFonts w:ascii="Times New Roman" w:hAnsi="Times New Roman" w:cs="Times New Roman"/>
          <w:sz w:val="28"/>
          <w:szCs w:val="28"/>
        </w:rPr>
        <w:lastRenderedPageBreak/>
        <w:t xml:space="preserve">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тігу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көрінісін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дәуірде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тапқан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тұрмысына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өңдеп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жетілдіріп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атаулары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інгі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қорымызда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қарқаралы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бәйбішесі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қасабалы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қызы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бай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бәйбішесі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малынып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киінген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кимешек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желке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сұлуға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айтылып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Қазақта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қастерленген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Оны осы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кезге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қонаққа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мінгізі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r w:rsidR="00E6433C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3C" w:rsidRPr="0015475D">
        <w:rPr>
          <w:rFonts w:ascii="Times New Roman" w:hAnsi="Times New Roman" w:cs="Times New Roman"/>
          <w:sz w:val="28"/>
          <w:szCs w:val="28"/>
        </w:rPr>
        <w:t>шапан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кигізеті</w:t>
      </w:r>
      <w:r w:rsidR="00E6433C" w:rsidRPr="001547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3C" w:rsidRPr="0015475D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E6433C" w:rsidRPr="0015475D">
        <w:rPr>
          <w:rFonts w:ascii="Times New Roman" w:hAnsi="Times New Roman" w:cs="Times New Roman"/>
          <w:sz w:val="28"/>
          <w:szCs w:val="28"/>
        </w:rPr>
        <w:t>аңғаруға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3C" w:rsidRPr="0015475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E6433C" w:rsidRPr="0015475D">
        <w:rPr>
          <w:rFonts w:ascii="Times New Roman" w:hAnsi="Times New Roman" w:cs="Times New Roman"/>
          <w:sz w:val="28"/>
          <w:szCs w:val="28"/>
        </w:rPr>
        <w:t>.</w:t>
      </w:r>
    </w:p>
    <w:p w:rsidR="00E6433C" w:rsidRPr="0015475D" w:rsidRDefault="00E6433C" w:rsidP="0015475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154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D262B3" wp14:editId="2D2134E3">
            <wp:extent cx="2076450" cy="2618230"/>
            <wp:effectExtent l="0" t="0" r="0" b="0"/>
            <wp:docPr id="21510" name="Picture 7" descr="9a5344fa9a42f05fa8cc7cbc546ec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9a5344fa9a42f05fa8cc7cbc546ec17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9" cy="26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6981" w:rsidRPr="00154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F6A35B" wp14:editId="29E5D16C">
            <wp:extent cx="2352675" cy="2629323"/>
            <wp:effectExtent l="0" t="0" r="0" b="0"/>
            <wp:docPr id="21511" name="Picture 6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6" descr="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7" cy="26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7874" w:rsidRPr="0015475D" w:rsidRDefault="00A66981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noProof/>
          <w:lang w:eastAsia="ru-RU"/>
        </w:rPr>
        <w:t xml:space="preserve"> </w:t>
      </w:r>
      <w:r w:rsidR="00307874" w:rsidRPr="0015475D">
        <w:rPr>
          <w:rFonts w:ascii="Times New Roman" w:hAnsi="Times New Roman" w:cs="Times New Roman"/>
          <w:sz w:val="28"/>
          <w:szCs w:val="28"/>
        </w:rPr>
        <w:t xml:space="preserve">4-оқушы. ХХ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ширегіне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ретіндегі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қазақтық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жалаң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>үрмегені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Қазақта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әйел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еркек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кигізі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үкілеп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3C" w:rsidRPr="0015475D" w:rsidRDefault="00E6433C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6E" w:rsidRPr="0015475D" w:rsidRDefault="008E306E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9FDD58" wp14:editId="3FFB7341">
            <wp:extent cx="2471507" cy="3095625"/>
            <wp:effectExtent l="0" t="0" r="5080" b="0"/>
            <wp:docPr id="21516" name="Picture 4" descr="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2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0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07A6D" w:rsidRPr="00154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8148E0" wp14:editId="76D57F0E">
            <wp:extent cx="2005499" cy="3095625"/>
            <wp:effectExtent l="0" t="0" r="0" b="0"/>
            <wp:docPr id="18435" name="Picture 5" descr="1332309867_kztra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1332309867_kztrad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99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тарихына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жіберсек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түлкінің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терісі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камшат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сусар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ңдардың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пұшпағын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пайдаланғанын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көреміз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көшпелі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шаруашылығымен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айналысып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lastRenderedPageBreak/>
        <w:t>қана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аңшылықты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еткенін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білдік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былғары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киіз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кешек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тігуге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әуелде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Үндістаннан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әкелінетін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шытты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батсайыны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Қытай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Орта Азия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жібегін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барқытты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мәуітіні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масатыны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шұғаны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материалдардан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арғы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бабасы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Оңтү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Жібек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жолындағы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айырбас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саудадан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айырмашылықтар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молдығынан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жаратылған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материалдарының</w:t>
      </w:r>
      <w:proofErr w:type="spellEnd"/>
      <w:r w:rsidR="008E306E" w:rsidRPr="0015475D">
        <w:rPr>
          <w:rFonts w:ascii="Times New Roman" w:hAnsi="Times New Roman" w:cs="Times New Roman"/>
          <w:sz w:val="28"/>
          <w:szCs w:val="28"/>
        </w:rPr>
        <w:t xml:space="preserve"> </w:t>
      </w:r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құндылығынан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тігісінен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ішімінен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әшекейлерінен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15475D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5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83970" wp14:editId="5A40798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35225" cy="3074035"/>
            <wp:effectExtent l="0" t="0" r="3175" b="0"/>
            <wp:wrapSquare wrapText="bothSides"/>
            <wp:docPr id="1" name="Picture 5" descr="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4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әйел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307874" w:rsidRPr="001547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формадағы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бөрік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кимешек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айырмашылықтарына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Қалыңдық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киімі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сәукеле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киімінің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қасабаны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(алтын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зерлі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мағынаны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74" w:rsidRPr="0015475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307874"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Дәптермен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жазғызу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Сөзді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әпара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дулыға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жыға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қырпу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жалбағай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мұрақ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шаршы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желек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бергек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бүркеніш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Сергіту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кезеңі.Қол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жұмбақтар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шешкізу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а)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жөн-жоралғылардың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тиым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жарысы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мәні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«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босағаға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ілуге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киюіне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.» ; б)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Сөзжұмбақ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шешкізу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Тақия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қорытындылау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жұмыстарына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эскиздеріне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75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беру. </w:t>
      </w:r>
    </w:p>
    <w:p w:rsidR="00307874" w:rsidRPr="0015475D" w:rsidRDefault="00307874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тапсырма.1.Әйел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к</w:t>
      </w:r>
      <w:r w:rsidR="008E306E" w:rsidRPr="0015475D">
        <w:rPr>
          <w:rFonts w:ascii="Times New Roman" w:hAnsi="Times New Roman" w:cs="Times New Roman"/>
          <w:sz w:val="28"/>
          <w:szCs w:val="28"/>
        </w:rPr>
        <w:t>иімі</w:t>
      </w:r>
      <w:proofErr w:type="spellEnd"/>
      <w:r w:rsidR="008E306E"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06E" w:rsidRPr="0015475D">
        <w:rPr>
          <w:rFonts w:ascii="Times New Roman" w:hAnsi="Times New Roman" w:cs="Times New Roman"/>
          <w:sz w:val="28"/>
          <w:szCs w:val="28"/>
        </w:rPr>
        <w:t>кимешек</w:t>
      </w:r>
      <w:proofErr w:type="spellEnd"/>
      <w:r w:rsidR="008E306E" w:rsidRPr="001547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306E" w:rsidRPr="0015475D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="008E306E"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06E" w:rsidRPr="0015475D">
        <w:rPr>
          <w:rFonts w:ascii="Times New Roman" w:hAnsi="Times New Roman" w:cs="Times New Roman"/>
          <w:sz w:val="28"/>
          <w:szCs w:val="28"/>
        </w:rPr>
        <w:t>сызбасы</w:t>
      </w:r>
      <w:proofErr w:type="spellEnd"/>
      <w:r w:rsidR="008E306E" w:rsidRPr="0015475D">
        <w:rPr>
          <w:rFonts w:ascii="Times New Roman" w:hAnsi="Times New Roman" w:cs="Times New Roman"/>
          <w:sz w:val="28"/>
          <w:szCs w:val="28"/>
        </w:rPr>
        <w:t>)</w:t>
      </w:r>
      <w:r w:rsidRPr="0015475D">
        <w:rPr>
          <w:rFonts w:ascii="Times New Roman" w:hAnsi="Times New Roman" w:cs="Times New Roman"/>
          <w:sz w:val="28"/>
          <w:szCs w:val="28"/>
        </w:rPr>
        <w:t xml:space="preserve">2.Кимешек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эскиздерін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15475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5475D">
        <w:rPr>
          <w:rFonts w:ascii="Times New Roman" w:hAnsi="Times New Roman" w:cs="Times New Roman"/>
          <w:sz w:val="28"/>
          <w:szCs w:val="28"/>
        </w:rPr>
        <w:t>өрнек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75D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15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F17" w:rsidRPr="0015475D" w:rsidRDefault="00A03F17" w:rsidP="0015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F17" w:rsidRPr="0015475D" w:rsidSect="008E306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3A"/>
    <w:rsid w:val="00126AB3"/>
    <w:rsid w:val="0015475D"/>
    <w:rsid w:val="00161FBB"/>
    <w:rsid w:val="00207A6D"/>
    <w:rsid w:val="00307874"/>
    <w:rsid w:val="00684D8A"/>
    <w:rsid w:val="00792C91"/>
    <w:rsid w:val="008E306E"/>
    <w:rsid w:val="00954F42"/>
    <w:rsid w:val="00A03F17"/>
    <w:rsid w:val="00A66981"/>
    <w:rsid w:val="00AD0D3A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4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4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B273-58EF-40A3-8842-AE971B5A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dcterms:created xsi:type="dcterms:W3CDTF">2013-02-14T09:40:00Z</dcterms:created>
  <dcterms:modified xsi:type="dcterms:W3CDTF">2013-02-14T11:05:00Z</dcterms:modified>
</cp:coreProperties>
</file>