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6D" w:rsidRPr="009D31E9" w:rsidRDefault="00FB686D" w:rsidP="00FB686D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3"/>
        </w:rPr>
      </w:pPr>
      <w:r w:rsidRPr="009D31E9">
        <w:rPr>
          <w:rFonts w:ascii="Arial" w:eastAsia="Times New Roman" w:hAnsi="Arial" w:cs="Arial"/>
          <w:b/>
          <w:bCs/>
          <w:color w:val="000000" w:themeColor="text1"/>
          <w:sz w:val="36"/>
          <w:szCs w:val="33"/>
        </w:rPr>
        <w:t>Методы обучения</w:t>
      </w:r>
    </w:p>
    <w:p w:rsidR="00F97386" w:rsidRPr="009D31E9" w:rsidRDefault="00F97386" w:rsidP="00F97386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(от греч. </w:t>
      </w:r>
      <w:proofErr w:type="spellStart"/>
      <w:r w:rsidRPr="009D31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metodos</w:t>
      </w:r>
      <w:proofErr w:type="spellEnd"/>
      <w:r w:rsidRPr="009D31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—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путь к чему-либо) означает способ достижения цели.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обучения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основные виды деятельности учите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 и ученика, обеспечивающие формирование знаний, умений и навы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ков, необходимых для решения учебно-воспитательных задач.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Прием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деталь метода, отдельные его операции (практи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ческие и мыслительные), моменты в процессе усвоения знаний и уме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ний. Он не имеет своей самостоятельной учебной задачи.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Сущность метода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заключается в организуемом способе по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знавательной деятельности ученика, в его активности, развитии по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знавательных сил и способностей.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дидактике под методами обучения понимаются способы совместной деятельности учителя и учащихся, и способы организации познавательной деятельности школьников. В решении проблемы ме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тодов обучения в информатике будем руководствоваться формулиров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кой известного </w:t>
      </w:r>
      <w:proofErr w:type="spellStart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дидакта</w:t>
      </w:r>
      <w:proofErr w:type="spellEnd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Ю.К.Бабанского</w:t>
      </w:r>
      <w:proofErr w:type="spellEnd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определяющего методы обучения как способы упорядоченной взаимосвязанной деятельности преподавателя и обучаемых, направленной на решение задач образования, воспитания и развития личности.</w:t>
      </w:r>
    </w:p>
    <w:p w:rsidR="00FB686D" w:rsidRPr="009D31E9" w:rsidRDefault="00FB686D" w:rsidP="00FB686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обучения должны рассматриваться как способы организации учебного материала и взаимодействия обучающего и учащихся, направленные на решение образовательных и воспитательных задач.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педагогике накоплен большой арсенал методов обучения. Для приведения всех известных методов в определенную систему выявля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</w:t>
      </w:r>
      <w:r w:rsidRPr="009D31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общие черты, особенности и предлагаются разные классифи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кации. В частности, методы подразделяют: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источникам получения знаний (словесные, наглядные, практические);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зависимости от ос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новных дидактических задач, реализуемых на данном этапе обучения (методы приобретения знаний, методы формирования умений и навы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ков, методы применения знаний, методы закрепления, методы про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верки знаний, умений, навыков);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характеру руководства мысли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тельной деятельностью учащихся (объяснительно-иллюстративный, репродуктивный, проблемный, частично-поисковый, исследователь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ский методы).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Ю. К. </w:t>
      </w:r>
      <w:proofErr w:type="spellStart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Бабанский</w:t>
      </w:r>
      <w:proofErr w:type="spellEnd"/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выделяет три группы методов: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методы организации и осуществления учебно-познавательной деятельности;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б) методы стимулирования и мотивации учебно-познавательной деятельности;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методы контроля и самоконтроля за эффективностью учебно-познавательной деятельности.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4114"/>
        <w:gridCol w:w="3488"/>
      </w:tblGrid>
      <w:tr w:rsidR="009D31E9" w:rsidRPr="009D31E9" w:rsidTr="00FB68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Группа методов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Разновидность методов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61" w:after="16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42"/>
                <w:szCs w:val="42"/>
              </w:rPr>
            </w:pPr>
            <w:r w:rsidRPr="009D31E9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4"/>
                <w:szCs w:val="24"/>
              </w:rPr>
              <w:t>Приемы</w:t>
            </w:r>
          </w:p>
        </w:tc>
      </w:tr>
      <w:tr w:rsidR="009D31E9" w:rsidRPr="009D31E9" w:rsidTr="00FB686D">
        <w:trPr>
          <w:cantSplit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Методы организации и осуществления учебно-познавательной деятельности учащихся</w:t>
            </w: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а) методы словесной передачи информации и слухового восприятия информации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Беседа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Рассказ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Лекция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Дискуссия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Доклад ученика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Инструктаж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б) методы наглядной передачи информации и зрительного восприятия информации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Иллюстрация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Демонстрация опыта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Видеофильм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Экспериментальная задача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Наблюдение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в) методы передачи информации с помощью практической деятельности и тактильного кинестетического ее восприятия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Практические упражнения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Работа с книгой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Реферирование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Составление плана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Конспектирование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Анализ таблиц, схем и т.п.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Лабораторный опыт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Дидактическая игра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Трудовая деятельность</w:t>
            </w:r>
          </w:p>
        </w:tc>
      </w:tr>
      <w:tr w:rsidR="009D31E9" w:rsidRPr="009D31E9" w:rsidTr="00FB686D">
        <w:trPr>
          <w:cantSplit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 Методы стимулирования и мотивации учащихся</w:t>
            </w: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а) эмоциональные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Поощрения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Порицания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Создание ситуации успеха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Свободный выбор заданий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б) познавательные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Создание проблемной ситуации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Побуждение к поиску альтернативных решений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Выполнение творческих заданий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Выполнение заданий на смекалку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в) волевые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Предъявление учебных требований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Информация об обязательных результатах обучения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Прогнозирование будущей деятельности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г) социальные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Создание ситуации взаимопомощи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Демонстрация заинтересованности результатами своей работы, работы ученика</w:t>
            </w:r>
          </w:p>
        </w:tc>
      </w:tr>
      <w:tr w:rsidR="009D31E9" w:rsidRPr="009D31E9" w:rsidTr="00FB686D">
        <w:trPr>
          <w:cantSplit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 Методы контроля и самоконтроля</w:t>
            </w: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а) устные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Индивидуальный опрос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Взаимоопрос</w:t>
            </w:r>
            <w:proofErr w:type="spellEnd"/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(ученик опрашивает ученика)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Фронтальный опрос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Магнитофонный опрос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«Тихий» опрос (беседа с одним-тремя учениками, в то время как класс занимается другой работой)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б) письменные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Контрольная работа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Тест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Программированный опрос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Сочинение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Изложение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Диктант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в) самоконтроль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Полный самоконтроль</w:t>
            </w:r>
          </w:p>
        </w:tc>
      </w:tr>
      <w:tr w:rsidR="009D31E9" w:rsidRPr="009D31E9" w:rsidTr="00FB686D">
        <w:trPr>
          <w:cantSplit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 Форма организации работы на уроке</w:t>
            </w:r>
          </w:p>
        </w:tc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Самоконтроль по образцу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Индивидуальная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Фронтальная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Парная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Групповая</w:t>
            </w:r>
          </w:p>
        </w:tc>
      </w:tr>
      <w:tr w:rsidR="009D31E9" w:rsidRPr="009D31E9" w:rsidTr="00FB686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86D" w:rsidRPr="009D31E9" w:rsidRDefault="00FB686D" w:rsidP="00FB686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9D31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Разновозрастная</w:t>
            </w:r>
          </w:p>
        </w:tc>
      </w:tr>
    </w:tbl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left="40"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Каждая из классификаций имеет определенное основание, однако в функциональном отношении</w:t>
      </w: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 в </w:t>
      </w:r>
      <w:proofErr w:type="spellStart"/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преподавании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информатики</w:t>
      </w:r>
      <w:proofErr w:type="spellEnd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наиболее практичной представляется классификация, в которой выделяются такие методы, как</w:t>
      </w: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объяснительно-иллюстративный, репродуктивный, проблемный, частично-поисковый (или эвристический), исследовательский.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  Для адаптации данной классификации к задачам и содержанию кур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 xml:space="preserve">са информатики целесообразно ее </w:t>
      </w:r>
      <w:proofErr w:type="spellStart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дополнить</w:t>
      </w: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программированным</w:t>
      </w:r>
      <w:proofErr w:type="spellEnd"/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, модельным методами и методом проектов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Объяснительно-иллюстративный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, </w:t>
      </w: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репродуктивный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методы связаны с усвоением готовых знаний, которые сообщаются учителем и затем воспроизводятся учащимися. Им соответствуют рассказ, объяснение, лекция, демонстрация, работа с учебником, компьютером и др.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Проблемный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метод предполагает активное участие школьников в решении проблемы, сформулированной учителем в виде познавательной задачи. Метод находит выражение в доказательном изложении материала учителем, в учебнике, книге, демонстрации, экскурсии и др.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При использовании </w:t>
      </w: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частично-поискового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метода школьники привлекаются к созданию гипотезы, решению задач путем наблюдения, эксперимента, составления плана или алгоритма решения познавательной задачи, проектирования и др.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Исследовательский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 метод, включает в себя наблюдение, эксперимент, работу с компьютером, плакатами и др. В этом случае учитель выступает в качестве организатора самостоятельной поисковой деятельности </w:t>
      </w:r>
      <w:proofErr w:type="gramStart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обучаемых</w:t>
      </w:r>
      <w:proofErr w:type="gramEnd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Программированный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метод позволяет в значительной степени активизировать познавательную деятельность школьников. Он представляет собой особый вид самостоятельной работы учащихся над специально отобранным и построенным в определенном порядке учебным материалом.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Модельный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 метод в современной литературе рассматривается как завтрашний день школы. При его использовании учащимся предоставляется возможность организации самостоятельного творческого поиска. К такому типу методов относят деловую игру, 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построение математической или компьютерной модели и т. д. Компьютер выступает средством активизации модельного обучения.</w:t>
      </w:r>
    </w:p>
    <w:p w:rsidR="00FB686D" w:rsidRPr="009D31E9" w:rsidRDefault="00FB686D" w:rsidP="00FB686D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Метод проектов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являет собой пример </w:t>
      </w:r>
      <w:proofErr w:type="spellStart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деятельностного</w:t>
      </w:r>
      <w:proofErr w:type="spellEnd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подхода к обучению (точнее, компьютерной технологии), когда речь идет о разработке учебного проекта – определенным  образом организованной целенаправленной деятельности таким образом, что школьник не только самостоятельно находит и усваивает информацию, но и сам генерирует новые идеи.</w:t>
      </w:r>
    </w:p>
    <w:p w:rsidR="00F97386" w:rsidRPr="009D31E9" w:rsidRDefault="00F97386" w:rsidP="00FB686D">
      <w:pPr>
        <w:shd w:val="clear" w:color="auto" w:fill="FFFFFF" w:themeFill="background1"/>
        <w:spacing w:before="120" w:after="120" w:line="240" w:lineRule="auto"/>
        <w:ind w:left="48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Характеристика отдельных групп методов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900" w:hanging="38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1)     объяснительно-иллюстративные     (объяснительно-рецептивные) методы отражают деятельность учителя и ученика, со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стоящую в том, что учитель сообщает готовую информацию разными методами, с использованием демонстраций, а учащиеся воспринима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ют, осмысливают и запоминают ее. При необходимости воспроизво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дят полученные знания;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900" w:hanging="38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2)  репродуктивные методы способствуют формированию зна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ний (на основе заучивания), умений и навыков (через систему упраж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или умений по образцу;</w:t>
      </w:r>
    </w:p>
    <w:p w:rsidR="00FB686D" w:rsidRPr="009D31E9" w:rsidRDefault="00FB686D" w:rsidP="00FB686D">
      <w:pPr>
        <w:shd w:val="clear" w:color="auto" w:fill="FFFFFF" w:themeFill="background1"/>
        <w:spacing w:before="140" w:after="0" w:line="240" w:lineRule="auto"/>
        <w:ind w:left="800" w:hanging="24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методы проблемного обучения: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проблемное изложение, рассчитанное на вовлечение учащегося 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учителя, размышляют и переживают вместе с ним и тем самым включаются в атмосферу научно-доказательного поискового мышления;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частично-поисковые или эвристические методы, используе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мые для подготовки учащихся к самостоятельному решению познавательных проблем, для обучения</w:t>
      </w:r>
      <w:r w:rsidRPr="009D31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их выполнению отдельных шагов решения, отдельных этапов исследования;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lastRenderedPageBreak/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исследовательские  методы  -  способы   организации поисковой, творческой деятельности учащихся по решению новых для них познавательных проблем.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2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Методы проблемного обучения наиболее полно решают задачи развития учащихся при обучении;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900" w:hanging="38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4) методы организации учебно-познавательной деятельности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словесные, наглядные, практические;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аналитические, синтетические, аналитико-синтетические, индуктивные, дедуктивные;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репродуктивные, проблемно-поисковые;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методы самостоятельной работы и работы под руководством;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ind w:left="52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5) методы стимулирования и мотивации: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методы стимулирования интереса к учению (познавательные игры,  учебные  дискуссии,  создание  эмоционально-нравственных ситуаций);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методы   стимулирования   долга   и   ответственности (убеждения, предъявление требований, "упражнения" в выполнении требований, поощрения, порицания);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6) методы контроля и самоконтроля: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устного контроля и самоконтроля (индивидуальный опрос, фронтальный опрос, устная проверка знаний, некоторых мыслительных умений);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письменного контроля и самоконтроля (контрольные письменные      работы,      письменные      зачеты, программированный контроль, письменный самоконтроль);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методы лабораторно-практического контроля и самоконтроля (контрольно-лабораторные работы, контроль выполнения  практических  работ,  программированный контроль лабораторной работы, лабораторно-практический самоконтроль);</w:t>
      </w:r>
    </w:p>
    <w:p w:rsidR="00FB686D" w:rsidRPr="009D31E9" w:rsidRDefault="00FB686D" w:rsidP="00FB686D">
      <w:pPr>
        <w:shd w:val="clear" w:color="auto" w:fill="FFFFFF" w:themeFill="background1"/>
        <w:spacing w:before="20" w:after="120" w:line="209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7) методы самостоятельной познавательной деятельности учащихся',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классификация самостоятельных работ по дидактической цели (подготовка учащихся к восприятию нового материала, усвоение учащимися новых знаний, закрепление и 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совершенствование усвоенных знаний и умений, выработка и совершенствование навыков);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определение  самостоятельных  работ  по  изучаемому материалу (наблюдение, проведение опытов, эксперимент, работа с книгой и т.п.);</w:t>
      </w:r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gramStart"/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различие   самостоятельных   работ   по   характеру познавательной деятельности (по заданному образцу, по правилу или системе правил, конструктивные, требующие творческого подхода);</w:t>
      </w:r>
      <w:proofErr w:type="gramEnd"/>
    </w:p>
    <w:p w:rsidR="00FB686D" w:rsidRPr="009D31E9" w:rsidRDefault="00FB686D" w:rsidP="00FB686D">
      <w:pPr>
        <w:shd w:val="clear" w:color="auto" w:fill="FFFFFF" w:themeFill="background1"/>
        <w:spacing w:before="120" w:after="120" w:line="209" w:lineRule="atLeast"/>
        <w:ind w:left="1620" w:hanging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Symbol" w:eastAsia="Times New Roman" w:hAnsi="Symbol" w:cs="Arial"/>
          <w:color w:val="000000" w:themeColor="text1"/>
          <w:sz w:val="28"/>
          <w:szCs w:val="28"/>
        </w:rPr>
        <w:t></w:t>
      </w:r>
      <w:r w:rsidRPr="009D3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деление самостоятельных работ</w:t>
      </w:r>
      <w:r w:rsidRPr="009D31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по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 способу организации (</w:t>
      </w:r>
      <w:proofErr w:type="spellStart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общеклассная</w:t>
      </w:r>
      <w:proofErr w:type="spellEnd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, групповая, индивидуальная);</w:t>
      </w:r>
      <w:proofErr w:type="gramStart"/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.</w:t>
      </w:r>
      <w:proofErr w:type="gramEnd"/>
    </w:p>
    <w:p w:rsidR="009D31E9" w:rsidRPr="009D31E9" w:rsidRDefault="00FB686D" w:rsidP="009D31E9">
      <w:pPr>
        <w:shd w:val="clear" w:color="auto" w:fill="FFFFFF" w:themeFill="background1"/>
        <w:spacing w:before="40" w:after="120" w:line="209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t>8) методы программированного обучения - особый вид само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стоятельной работы учащихся над специально переработанным учеб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ным материалом, сущностью которой является с точки зрения задач умственного развития учащихся - жесткое управление умственной деятельностью обучаемого. Программа при этом является дидактиче</w:t>
      </w:r>
      <w:r w:rsidRPr="009D31E9">
        <w:rPr>
          <w:rFonts w:ascii="Arial" w:eastAsia="Times New Roman" w:hAnsi="Arial" w:cs="Arial"/>
          <w:color w:val="000000" w:themeColor="text1"/>
          <w:sz w:val="28"/>
          <w:szCs w:val="28"/>
        </w:rPr>
        <w:softHyphen/>
        <w:t>ским средством.</w:t>
      </w:r>
      <w:bookmarkStart w:id="0" w:name="_GoBack"/>
      <w:bookmarkEnd w:id="0"/>
    </w:p>
    <w:sectPr w:rsidR="009D31E9" w:rsidRPr="009D31E9" w:rsidSect="009D31E9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6FE2"/>
    <w:multiLevelType w:val="multilevel"/>
    <w:tmpl w:val="CB7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86D"/>
    <w:rsid w:val="00211A4E"/>
    <w:rsid w:val="009D31E9"/>
    <w:rsid w:val="00AE6706"/>
    <w:rsid w:val="00F97386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6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68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686D"/>
    <w:rPr>
      <w:b/>
      <w:bCs/>
    </w:rPr>
  </w:style>
  <w:style w:type="character" w:customStyle="1" w:styleId="apple-converted-space">
    <w:name w:val="apple-converted-space"/>
    <w:basedOn w:val="a0"/>
    <w:rsid w:val="00FB686D"/>
  </w:style>
  <w:style w:type="character" w:styleId="a5">
    <w:name w:val="Emphasis"/>
    <w:basedOn w:val="a0"/>
    <w:uiPriority w:val="20"/>
    <w:qFormat/>
    <w:rsid w:val="00FB686D"/>
    <w:rPr>
      <w:i/>
      <w:iCs/>
    </w:rPr>
  </w:style>
  <w:style w:type="paragraph" w:customStyle="1" w:styleId="fr1">
    <w:name w:val="fr1"/>
    <w:basedOn w:val="a"/>
    <w:rsid w:val="00FB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масакбаева г.м.</cp:lastModifiedBy>
  <cp:revision>5</cp:revision>
  <dcterms:created xsi:type="dcterms:W3CDTF">2014-11-27T13:12:00Z</dcterms:created>
  <dcterms:modified xsi:type="dcterms:W3CDTF">2014-12-04T08:31:00Z</dcterms:modified>
</cp:coreProperties>
</file>