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8894" w14:textId="21F8362F" w:rsidR="001673B6" w:rsidRPr="001673B6" w:rsidRDefault="001673B6" w:rsidP="00167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3B6">
        <w:rPr>
          <w:rFonts w:ascii="Times New Roman" w:hAnsi="Times New Roman" w:cs="Times New Roman"/>
          <w:b/>
          <w:bCs/>
          <w:sz w:val="28"/>
          <w:szCs w:val="28"/>
        </w:rPr>
        <w:t>БАЛАБАҚШАДАҒЫ СОЛ ҚОЛДЫ БАЛА</w:t>
      </w:r>
    </w:p>
    <w:p w14:paraId="1D37450C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6C60A870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дейiнгi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жастағың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өлменiң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шығаратын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балаларыңды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алмайсың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балаларыңның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жадайының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асынады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532AC1A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</w:p>
    <w:p w14:paraId="2A5506C1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0EC16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есептелетін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солақайлықтың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дәлелденді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даярлаудан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бұзылыстарына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мазасыздыққа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шаршағыштыққа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наразылықтарға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279DD6E5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уақытымызда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Айырмашылықтардың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табиғилығын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құбылысына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өркениетті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құбылысын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нейрохирург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А.В.Семенович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70% -ы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іс-әрекеттерді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басым.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Ересектерге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солақайлықтың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құбылыстары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қолмын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санайтындардың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солақайлықтың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тозған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бүркемелеп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6D49CCE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әдістермен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?</w:t>
      </w:r>
    </w:p>
    <w:p w14:paraId="4347BA13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көшбасшыға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ұсыныстарына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тестілер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қолдандық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жүйеге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манипуляция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:</w:t>
      </w:r>
    </w:p>
    <w:p w14:paraId="31BA4F3C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салу.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қарындаш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қалағанын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ұсыныңыз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асықпаңыз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қолыңызбен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537E6C97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қорапты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сіріңке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қораптарын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табу»,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Чиптерді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қорапқа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салу»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ойындарын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3418B4BF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таяқшаларынан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құдық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салу»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сіріңкелерден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таяқшаларынан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сіріңкелерден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төртбұрыш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құрастырады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32DADFB3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үстелге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қоямыз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лақтыруды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сұрайды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қайталауға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11C4A77A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қайшымен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контур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бойымен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қайшыны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ұстайтын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ұстайтын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қозғалмайтын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айналдырып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4059B7C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Алтыншы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моншақтарды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жіпке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моншақтарды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жіптегі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түймелерді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тоқу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4CED346C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айналмалы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қозғалыстар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бөтелкелерді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бұрандалы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қақпақты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банкаларды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4301043A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Сегізінші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түйіндерді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түйінді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шешетін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нұсқасын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қыстырғыштар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тізбегін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қыстырғышты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190BFB9D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Тоғызыншы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кірпіштен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қоршау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3B6">
        <w:rPr>
          <w:rFonts w:ascii="Times New Roman" w:hAnsi="Times New Roman" w:cs="Times New Roman"/>
          <w:sz w:val="28"/>
          <w:szCs w:val="28"/>
        </w:rPr>
        <w:t>т.б</w:t>
      </w:r>
      <w:proofErr w:type="spellEnd"/>
      <w:proofErr w:type="gram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салу.Қол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кірпішті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қоятын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түзейтін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көшбасшы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бар конструктор,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қайталай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7BC08801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Мұғалімді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сынағаннан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бақылағаннан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генетикалық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мұрагерлік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жұғады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242E83A1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тестілермен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толтырылады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:</w:t>
      </w:r>
    </w:p>
    <w:p w14:paraId="277C754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Сол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</w:p>
    <w:p w14:paraId="6CAD058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44BAF8B8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Қорапты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53E4867B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0107FC25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lastRenderedPageBreak/>
        <w:t>Нәтижелерді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көрейік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2-ден 9-ға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бағанынан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бағанынан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плюс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алсақ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шынымен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таңдағанда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артықшылығын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оңайырақ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52301B74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Кескіндемеде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салуда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қолөнерде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проблемаларына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ептілігімен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ептілігімен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ұқыпсыз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үйренуде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:</w:t>
      </w:r>
    </w:p>
    <w:p w14:paraId="1A9A2189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жазғандай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қалам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қарындашты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саусақтарының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арасына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қадағалаңыз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қимыл-қозғалысының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Сол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қимылдары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итереді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», ал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баладан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етпеуіңіз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260549E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параққа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жатуы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күйінен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доға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позициясы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саналды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33F1FC0A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дәптердің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бұрышының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кеудеге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бағытталғандығына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655ED789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шиеленісті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байқасақ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кідірістер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босаңсытуға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беруіміз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027F7CB0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қалпын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қадағалаңыз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иығы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6FDF1E36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тақта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5D96F940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үстелге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партаға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қолынан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итермеу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3B6">
        <w:rPr>
          <w:rFonts w:ascii="Times New Roman" w:hAnsi="Times New Roman" w:cs="Times New Roman"/>
          <w:sz w:val="28"/>
          <w:szCs w:val="28"/>
        </w:rPr>
        <w:t>ығысады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3E4F1EF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түсуі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0121FD99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дәйектеу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тоқталу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:</w:t>
      </w:r>
    </w:p>
    <w:p w14:paraId="100A8AA9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• Сурет салу,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қалыпта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7F763216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Қарындашты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қаламды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ұстауды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746C6046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Қозғалыстарды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үйлестіруге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7CB663C6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шеберлікті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жазатындығын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қозғалыстардың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білмейді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үйреніп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ұмытпаған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ережелердің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аударуымен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игеруге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қимылдар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асинхронды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билеуге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аяқтары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шағымданады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жақта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көрсеткенде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орналастыратын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7C1E96F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адамдарда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кеңістікті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бұзылуымен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C93760D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Әріптерді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ретке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айнада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00249A3B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Конфигурациясы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әріптердің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ауыстырулары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173D842E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Сызықтан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секіру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2E049BC6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оңнан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.</w:t>
      </w:r>
    </w:p>
    <w:p w14:paraId="01D8D295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проблемалары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ерекшеліктерімен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ерекшеліктерді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білмеуімен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түсінбеуімен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көмектесе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алмауымен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орындалмайтын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шыдамсыздығымен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қатыгездігімен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кінәсіздігін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дәрменсіздігімен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сәтсіз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әрекеттерімен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тітіркендіргісі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иеліктен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шығуы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түсінбеуіміз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көмектескіміз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келмеуі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надандығымыздан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қабілетсіздігімізден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Өкінішке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елде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іс-әрекеттерін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солақайлығына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аудармаңыз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салыстырмаңыз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әдеттен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даралығының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көрінуіне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!</w:t>
      </w:r>
    </w:p>
    <w:p w14:paraId="76134709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992B37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:</w:t>
      </w:r>
    </w:p>
    <w:p w14:paraId="7B1BD2FD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A3755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>Семенович А.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солшылдар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» М - 2007 ж</w:t>
      </w:r>
    </w:p>
    <w:p w14:paraId="6CA9A8CB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» М - 1994 ж., Безруких М. В., Князева М. Г.</w:t>
      </w:r>
    </w:p>
    <w:p w14:paraId="43BD69C2" w14:textId="77777777" w:rsidR="001673B6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М.М.Безруков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бала» М. - 2001 ж</w:t>
      </w:r>
    </w:p>
    <w:p w14:paraId="481BCB86" w14:textId="548F149D" w:rsidR="008A414B" w:rsidRPr="001673B6" w:rsidRDefault="001673B6" w:rsidP="001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3B6">
        <w:rPr>
          <w:rFonts w:ascii="Times New Roman" w:hAnsi="Times New Roman" w:cs="Times New Roman"/>
          <w:sz w:val="28"/>
          <w:szCs w:val="28"/>
        </w:rPr>
        <w:t>Макариев И. «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солақай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3B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673B6">
        <w:rPr>
          <w:rFonts w:ascii="Times New Roman" w:hAnsi="Times New Roman" w:cs="Times New Roman"/>
          <w:sz w:val="28"/>
          <w:szCs w:val="28"/>
        </w:rPr>
        <w:t>» М. - 2001 ж</w:t>
      </w:r>
    </w:p>
    <w:sectPr w:rsidR="008A414B" w:rsidRPr="0016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B6"/>
    <w:rsid w:val="00022F36"/>
    <w:rsid w:val="001673B6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AFBF"/>
  <w15:chartTrackingRefBased/>
  <w15:docId w15:val="{CC3D7E4C-EC67-4598-B229-50C301E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2021-04-30T10:55:00Z</dcterms:created>
  <dcterms:modified xsi:type="dcterms:W3CDTF">2021-04-30T10:57:00Z</dcterms:modified>
</cp:coreProperties>
</file>