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Style w:val="a4"/>
          <w:rFonts w:ascii="Verdana" w:hAnsi="Verdana"/>
          <w:i/>
          <w:iCs/>
          <w:color w:val="FF0000"/>
          <w:sz w:val="30"/>
          <w:szCs w:val="30"/>
          <w:lang w:val="kk-KZ"/>
        </w:rPr>
      </w:pPr>
      <w:r>
        <w:rPr>
          <w:rFonts w:ascii="Verdana" w:hAnsi="Verdana"/>
          <w:b/>
          <w:bCs/>
          <w:i/>
          <w:iCs/>
          <w:color w:val="FF0000"/>
          <w:sz w:val="30"/>
          <w:szCs w:val="30"/>
        </w:rPr>
        <w:br/>
      </w:r>
      <w:r>
        <w:rPr>
          <w:rStyle w:val="a4"/>
          <w:rFonts w:ascii="Verdana" w:hAnsi="Verdana"/>
          <w:i/>
          <w:iCs/>
          <w:color w:val="FF0000"/>
          <w:sz w:val="30"/>
          <w:szCs w:val="30"/>
        </w:rPr>
        <w:t>Изучение нормативно-правовой базы ВОУД</w:t>
      </w:r>
    </w:p>
    <w:p w:rsidR="00560A78" w:rsidRPr="00560A78" w:rsidRDefault="00560A78" w:rsidP="00C97448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Style w:val="a4"/>
          <w:rFonts w:ascii="Verdana" w:hAnsi="Verdana"/>
          <w:i/>
          <w:iCs/>
          <w:color w:val="FF0000"/>
          <w:sz w:val="30"/>
          <w:szCs w:val="30"/>
          <w:lang w:val="kk-KZ"/>
        </w:rPr>
      </w:pPr>
      <w:r w:rsidRPr="00560A78">
        <w:rPr>
          <w:rStyle w:val="a4"/>
          <w:rFonts w:ascii="Verdana" w:hAnsi="Verdana"/>
          <w:i/>
          <w:iCs/>
          <w:color w:val="FF0000"/>
          <w:sz w:val="30"/>
          <w:szCs w:val="30"/>
          <w:lang w:val="kk-KZ"/>
        </w:rPr>
        <w:t>ВОУД нормативтік-құқықтықтың базасының байқауы</w:t>
      </w:r>
      <w:bookmarkStart w:id="0" w:name="_GoBack"/>
      <w:bookmarkEnd w:id="0"/>
    </w:p>
    <w:p w:rsidR="00560A78" w:rsidRPr="00560A78" w:rsidRDefault="00560A78" w:rsidP="00C97448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</w:p>
    <w:p w:rsidR="005A56BA" w:rsidRDefault="00C97448" w:rsidP="005A56BA">
      <w:pPr>
        <w:pStyle w:val="a3"/>
        <w:shd w:val="clear" w:color="auto" w:fill="EDEDED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color w:val="000000"/>
        </w:rPr>
      </w:pPr>
      <w:r>
        <w:rPr>
          <w:rStyle w:val="a4"/>
          <w:rFonts w:ascii="Verdana" w:hAnsi="Verdana"/>
          <w:i/>
          <w:iCs/>
          <w:color w:val="FF0000"/>
          <w:sz w:val="30"/>
          <w:szCs w:val="30"/>
        </w:rPr>
        <w:t> 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27.07.2007г. с изменениями,  внесенными Законом РК от 24.10.2011.№487-1У гласит: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</w:rPr>
        <w:t xml:space="preserve">Управление качеством образования </w:t>
      </w:r>
      <w:proofErr w:type="spellStart"/>
      <w:r>
        <w:rPr>
          <w:rStyle w:val="a4"/>
          <w:rFonts w:ascii="Verdana" w:hAnsi="Verdana"/>
          <w:color w:val="000000"/>
        </w:rPr>
        <w:t>направлено</w:t>
      </w:r>
      <w:r>
        <w:rPr>
          <w:rFonts w:ascii="Verdana" w:hAnsi="Verdana"/>
          <w:color w:val="000000"/>
        </w:rPr>
        <w:t>на</w:t>
      </w:r>
      <w:proofErr w:type="spellEnd"/>
      <w:r>
        <w:rPr>
          <w:rFonts w:ascii="Verdana" w:hAnsi="Verdana"/>
          <w:color w:val="000000"/>
        </w:rPr>
        <w:t xml:space="preserve"> реализацию единой государственной политики в области образования и включает государственные и институционные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</w:rPr>
        <w:t xml:space="preserve">Управление качеством образования </w:t>
      </w:r>
      <w:proofErr w:type="spellStart"/>
      <w:r>
        <w:rPr>
          <w:rStyle w:val="a4"/>
          <w:rFonts w:ascii="Verdana" w:hAnsi="Verdana"/>
          <w:color w:val="000000"/>
        </w:rPr>
        <w:t>осуществляется</w:t>
      </w:r>
      <w:r>
        <w:rPr>
          <w:rFonts w:ascii="Verdana" w:hAnsi="Verdana"/>
          <w:color w:val="000000"/>
        </w:rPr>
        <w:t>путем</w:t>
      </w:r>
      <w:proofErr w:type="spellEnd"/>
      <w:r>
        <w:rPr>
          <w:rFonts w:ascii="Verdana" w:hAnsi="Verdana"/>
          <w:color w:val="000000"/>
        </w:rPr>
        <w:t xml:space="preserve"> принятия       управленческих решений на всех уровнях на основании результатов образовательного мониторинга.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000000"/>
        </w:rPr>
        <w:t>Образовательный</w:t>
      </w:r>
      <w:proofErr w:type="gramEnd"/>
      <w:r>
        <w:rPr>
          <w:rStyle w:val="a4"/>
          <w:rFonts w:ascii="Verdana" w:hAnsi="Verdana"/>
          <w:color w:val="000000"/>
        </w:rPr>
        <w:t xml:space="preserve"> </w:t>
      </w:r>
      <w:proofErr w:type="spellStart"/>
      <w:r>
        <w:rPr>
          <w:rStyle w:val="a4"/>
          <w:rFonts w:ascii="Verdana" w:hAnsi="Verdana"/>
          <w:color w:val="000000"/>
        </w:rPr>
        <w:t>мониторинг</w:t>
      </w:r>
      <w:r>
        <w:rPr>
          <w:rFonts w:ascii="Verdana" w:hAnsi="Verdana"/>
          <w:color w:val="000000"/>
        </w:rPr>
        <w:t>осуществляется</w:t>
      </w:r>
      <w:proofErr w:type="spellEnd"/>
      <w:r>
        <w:rPr>
          <w:rFonts w:ascii="Verdana" w:hAnsi="Verdana"/>
          <w:color w:val="000000"/>
        </w:rPr>
        <w:t xml:space="preserve">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000000"/>
        </w:rPr>
        <w:t xml:space="preserve">Внешняя оценка учебных </w:t>
      </w:r>
      <w:proofErr w:type="spellStart"/>
      <w:r>
        <w:rPr>
          <w:rStyle w:val="a4"/>
          <w:rFonts w:ascii="Verdana" w:hAnsi="Verdana"/>
          <w:color w:val="000000"/>
        </w:rPr>
        <w:t>достижений</w:t>
      </w:r>
      <w:r>
        <w:rPr>
          <w:rFonts w:ascii="Verdana" w:hAnsi="Verdana"/>
          <w:color w:val="000000"/>
        </w:rPr>
        <w:t>является</w:t>
      </w:r>
      <w:proofErr w:type="spellEnd"/>
      <w:r>
        <w:rPr>
          <w:rFonts w:ascii="Verdana" w:hAnsi="Verdana"/>
          <w:color w:val="000000"/>
        </w:rPr>
        <w:t xml:space="preserve"> одним из видов независимого от организаций образования мониторинга за качеством обучения.</w:t>
      </w:r>
      <w:proofErr w:type="gramEnd"/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000000"/>
        </w:rPr>
        <w:t xml:space="preserve">Внешняя оценка учебных достижений </w:t>
      </w:r>
      <w:proofErr w:type="spellStart"/>
      <w:r>
        <w:rPr>
          <w:rStyle w:val="a4"/>
          <w:rFonts w:ascii="Verdana" w:hAnsi="Verdana"/>
          <w:color w:val="000000"/>
        </w:rPr>
        <w:t>осуществляется</w:t>
      </w:r>
      <w:r>
        <w:rPr>
          <w:rFonts w:ascii="Verdana" w:hAnsi="Verdana"/>
          <w:color w:val="000000"/>
        </w:rPr>
        <w:t>в</w:t>
      </w:r>
      <w:proofErr w:type="spellEnd"/>
      <w:r>
        <w:rPr>
          <w:rFonts w:ascii="Verdana" w:hAnsi="Verdana"/>
          <w:color w:val="000000"/>
        </w:rPr>
        <w:t xml:space="preserve">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  </w:t>
      </w:r>
      <w:proofErr w:type="gramEnd"/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</w:rPr>
        <w:t xml:space="preserve">Внешняя оценка </w:t>
      </w:r>
      <w:proofErr w:type="gramStart"/>
      <w:r>
        <w:rPr>
          <w:rStyle w:val="a4"/>
          <w:rFonts w:ascii="Verdana" w:hAnsi="Verdana"/>
          <w:color w:val="000000"/>
        </w:rPr>
        <w:t>учебных</w:t>
      </w:r>
      <w:proofErr w:type="gramEnd"/>
      <w:r>
        <w:rPr>
          <w:rStyle w:val="a4"/>
          <w:rFonts w:ascii="Verdana" w:hAnsi="Verdana"/>
          <w:color w:val="000000"/>
        </w:rPr>
        <w:t xml:space="preserve"> </w:t>
      </w:r>
      <w:proofErr w:type="spellStart"/>
      <w:r>
        <w:rPr>
          <w:rStyle w:val="a4"/>
          <w:rFonts w:ascii="Verdana" w:hAnsi="Verdana"/>
          <w:color w:val="000000"/>
        </w:rPr>
        <w:t>достижений</w:t>
      </w:r>
      <w:r>
        <w:rPr>
          <w:rFonts w:ascii="Verdana" w:hAnsi="Verdana"/>
          <w:color w:val="000000"/>
        </w:rPr>
        <w:t>проводится</w:t>
      </w:r>
      <w:proofErr w:type="spellEnd"/>
      <w:r>
        <w:rPr>
          <w:rFonts w:ascii="Verdana" w:hAnsi="Verdana"/>
          <w:color w:val="000000"/>
        </w:rPr>
        <w:t xml:space="preserve"> после окончания основного среднего, общего среднего и высшего образования: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         в основной школе (после 9 (10) класса)  -  с целью определения дальнейшей траектории обучения;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         в общей средней (профильной) школе  -   с целью оценивания уровня учебных достижений;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         в  высшем  образовании -  выборочно, с целью мониторинга освоения учебной программы по направлениям обучения.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</w:rPr>
        <w:t xml:space="preserve">Инструкция по проведению внешней оценки учебных </w:t>
      </w:r>
      <w:proofErr w:type="spellStart"/>
      <w:r>
        <w:rPr>
          <w:rStyle w:val="a4"/>
          <w:rFonts w:ascii="Verdana" w:hAnsi="Verdana"/>
          <w:color w:val="000000"/>
        </w:rPr>
        <w:t>достижений</w:t>
      </w:r>
      <w:r>
        <w:rPr>
          <w:rFonts w:ascii="Verdana" w:hAnsi="Verdana"/>
          <w:color w:val="000000"/>
        </w:rPr>
        <w:t>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организациях</w:t>
      </w:r>
      <w:proofErr w:type="gramEnd"/>
      <w:r>
        <w:rPr>
          <w:rFonts w:ascii="Verdana" w:hAnsi="Verdana"/>
          <w:color w:val="000000"/>
        </w:rPr>
        <w:t xml:space="preserve"> образования Республики Казахстан утверждена приказом </w:t>
      </w:r>
      <w:proofErr w:type="spellStart"/>
      <w:r>
        <w:rPr>
          <w:rFonts w:ascii="Verdana" w:hAnsi="Verdana"/>
          <w:color w:val="000000"/>
        </w:rPr>
        <w:t>и.о</w:t>
      </w:r>
      <w:proofErr w:type="spellEnd"/>
      <w:r>
        <w:rPr>
          <w:rFonts w:ascii="Verdana" w:hAnsi="Verdana"/>
          <w:color w:val="000000"/>
        </w:rPr>
        <w:t>. Министра образования и науки РК от 06 апреля 2012 года №151 определяет условия организации и осуществления внешней оценки учебных достижений в организациях образования.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ind w:left="72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</w:rPr>
        <w:t>         Задачи ВОУД: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ind w:left="121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-осуществление мониторинга учебных достижений обучающихся;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ind w:left="121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-оценка эффективности организации учебного процесса;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ind w:left="1211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lastRenderedPageBreak/>
        <w:t>-проведение сравнительного анализа качества образовательных услуг, предоставляемых организацией образования.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Контроль над соблюдением правил 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ВОУД проводится в форме комплексного </w:t>
      </w:r>
      <w:proofErr w:type="gramStart"/>
      <w:r>
        <w:rPr>
          <w:rFonts w:ascii="Verdana" w:hAnsi="Verdana"/>
          <w:color w:val="000000"/>
        </w:rPr>
        <w:t>тестирования</w:t>
      </w:r>
      <w:proofErr w:type="gramEnd"/>
      <w:r>
        <w:rPr>
          <w:rFonts w:ascii="Verdana" w:hAnsi="Verdana"/>
          <w:color w:val="000000"/>
        </w:rPr>
        <w:t xml:space="preserve">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Задания разрабатываются на основе общеобразовательных учебных программ, их содержание не может выходить за рамки указанных программ.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В процедуру ВОУД в 9 (10) классах в обязательном порядке включаются казахский язык и 3 предмета, ежегодно </w:t>
      </w:r>
      <w:proofErr w:type="gramStart"/>
      <w:r>
        <w:rPr>
          <w:rFonts w:ascii="Verdana" w:hAnsi="Verdana"/>
          <w:color w:val="000000"/>
        </w:rPr>
        <w:t>определяемые</w:t>
      </w:r>
      <w:proofErr w:type="gramEnd"/>
      <w:r>
        <w:rPr>
          <w:rFonts w:ascii="Verdana" w:hAnsi="Verdana"/>
          <w:color w:val="000000"/>
        </w:rPr>
        <w:t xml:space="preserve"> уполномоченным органом.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Количество тестовых заданий по каждому предмету  -  20.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 На тестирование по 4 предметам отводится 120 минут  (2 часа).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 Результаты ВОУД оцениваются 1 баллом за каждый правильный ответ.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Обработка результатов производится в пунктах проведения единого национального тестирования.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Результаты  ВОУД доводятся до сведения учащихся в течение 3 календарных дней после его окончания.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При проведении ВОУД за обеспечением соблюдения технологии и порядка в аудиториях следит дежурный в каждой аудитории, при компьютерном тестировании дежурный и ответственный по школе.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Дежурным по аудиториям (по компьютерному классу) необходимо выполнять функции и действия, описанные в Инструкции по организации и проведению ВОУД в организациях среднего образования РК.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Действия дежурных подразделяются на следующие этапы: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ind w:left="52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1)   подготовка к проведению тестирования;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ind w:left="52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2)   проведение тестирования;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ind w:left="52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3)   после тестирования.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Учащиеся запускаются в аудиторию по одному. Представитель Министерства следит за тем, чтобы учащиеся входили в аудиторию без посторонних предметов.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Коробка с экзаменационными материалами вскрывается в аудиториях при участии трех учащихся из класса.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В коробке находятся: а</w:t>
      </w:r>
      <w:proofErr w:type="gramStart"/>
      <w:r>
        <w:rPr>
          <w:rFonts w:ascii="Verdana" w:hAnsi="Verdana"/>
          <w:color w:val="000000"/>
        </w:rPr>
        <w:t>кт вскр</w:t>
      </w:r>
      <w:proofErr w:type="gramEnd"/>
      <w:r>
        <w:rPr>
          <w:rFonts w:ascii="Verdana" w:hAnsi="Verdana"/>
          <w:color w:val="000000"/>
        </w:rPr>
        <w:t>ытия экзаменационных материалов, листы ответов, книжки-вопросники, пакет «</w:t>
      </w:r>
      <w:proofErr w:type="spellStart"/>
      <w:r>
        <w:rPr>
          <w:rFonts w:ascii="Verdana" w:hAnsi="Verdana"/>
          <w:color w:val="000000"/>
        </w:rPr>
        <w:t>Интервоид</w:t>
      </w:r>
      <w:proofErr w:type="spellEnd"/>
      <w:r>
        <w:rPr>
          <w:rFonts w:ascii="Verdana" w:hAnsi="Verdana"/>
          <w:color w:val="000000"/>
        </w:rPr>
        <w:t>».</w:t>
      </w:r>
    </w:p>
    <w:p w:rsidR="00C97448" w:rsidRDefault="00C97448" w:rsidP="00C97448">
      <w:pPr>
        <w:pStyle w:val="a3"/>
        <w:shd w:val="clear" w:color="auto" w:fill="EDEDED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Приглашенные учащиеся проверяют целостность печати на коробке. Производят вскрытие коробки, пересчитывают имеющийся в ней экзаменационный материал, результаты записывают в а</w:t>
      </w:r>
      <w:proofErr w:type="gramStart"/>
      <w:r>
        <w:rPr>
          <w:rFonts w:ascii="Verdana" w:hAnsi="Verdana"/>
          <w:color w:val="000000"/>
        </w:rPr>
        <w:t>кт вскр</w:t>
      </w:r>
      <w:proofErr w:type="gramEnd"/>
      <w:r>
        <w:rPr>
          <w:rFonts w:ascii="Verdana" w:hAnsi="Verdana"/>
          <w:color w:val="000000"/>
        </w:rPr>
        <w:t>ытия экзаменационных материалов и ставят в нем свои подписи.</w:t>
      </w:r>
    </w:p>
    <w:p w:rsidR="006A4E36" w:rsidRDefault="006A4E36"/>
    <w:sectPr w:rsidR="006A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4A"/>
    <w:rsid w:val="00560A78"/>
    <w:rsid w:val="005A56BA"/>
    <w:rsid w:val="006A4E36"/>
    <w:rsid w:val="00C97448"/>
    <w:rsid w:val="00D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Азанбаев</dc:creator>
  <cp:keywords/>
  <dc:description/>
  <cp:lastModifiedBy>Учительский</cp:lastModifiedBy>
  <cp:revision>4</cp:revision>
  <dcterms:created xsi:type="dcterms:W3CDTF">2014-03-11T15:45:00Z</dcterms:created>
  <dcterms:modified xsi:type="dcterms:W3CDTF">2014-04-02T03:43:00Z</dcterms:modified>
</cp:coreProperties>
</file>