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E" w:rsidRDefault="000555EE" w:rsidP="000555E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 xml:space="preserve">ҰБТ-ның </w:t>
      </w:r>
      <w:proofErr w:type="gramStart"/>
      <w:r>
        <w:rPr>
          <w:rStyle w:val="a4"/>
          <w:rFonts w:ascii="Arial" w:hAnsi="Arial" w:cs="Arial"/>
          <w:color w:val="000000"/>
          <w:sz w:val="19"/>
          <w:szCs w:val="19"/>
        </w:rPr>
        <w:t>жа</w:t>
      </w:r>
      <w:proofErr w:type="gramEnd"/>
      <w:r>
        <w:rPr>
          <w:rStyle w:val="a4"/>
          <w:rFonts w:ascii="Arial" w:hAnsi="Arial" w:cs="Arial"/>
          <w:color w:val="000000"/>
          <w:sz w:val="19"/>
          <w:szCs w:val="19"/>
        </w:rPr>
        <w:t>ңа форматы</w:t>
      </w:r>
    </w:p>
    <w:p w:rsidR="000555EE" w:rsidRDefault="000555EE" w:rsidP="000555EE">
      <w:pPr>
        <w:pStyle w:val="rtecenter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555EE" w:rsidRDefault="000555EE" w:rsidP="000555EE">
      <w:pPr>
        <w:pStyle w:val="rtecenter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Бұл өзгерістер оқушылардың,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ата-аналар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мен мұғалімдердің ҰБТ-ны ЖО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ға түсу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емтиханы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деп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қана қабылдайтындары үшін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енгізілді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Сондай-ақ бұған түлектердің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білімдерін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бағалай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алмайтынымыз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көптеген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ата-ана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мен мұғалімдердің ҰБТ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жадыны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жаттықтырғанымен, оқушылардың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сапалы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білімін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анықтай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алмайды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деген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ойлары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түрткі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болды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   </w:t>
      </w: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Қатысушылардың саны ешқашан жүз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пайыз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болмаған.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Жыл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сайын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ҰБ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ға қатыспайтындар үлесі 30 пайызға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жеткен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Бұл ҰБТ қорытындылары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бойынша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еліміздегі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орта білімнің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сапасы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туралы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тұжырым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жасау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ға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болмайтынын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білдіреді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0555EE" w:rsidRDefault="000555EE" w:rsidP="000555EE">
      <w:pPr>
        <w:pStyle w:val="rtecenter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қорытынды аттестация 5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ән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бойынша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өтеді: 1.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және әдебиеті (эссе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жазу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). 2. Қазақ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тілінде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білім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беретін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–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орыс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тілінен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ал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орыс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өзбек, тәжік, ұйғыр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мектептерінде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– қазақ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тілінен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(тест тү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інде). 3. Қазақстан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ауызша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емтихан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). 4. Алгебра және анализ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бастамалары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жазбаша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5. Таңдалған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ән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бойынша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(физика, химия, биология, география, геометрия, дүниежүзі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әдебиет, информатика,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шет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(ағылшын, француз,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неміс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– тест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тапсырылады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0555EE" w:rsidRDefault="000555EE" w:rsidP="000555EE">
      <w:pPr>
        <w:pStyle w:val="rtecenter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6790055" cy="5711825"/>
            <wp:effectExtent l="19050" t="0" r="0" b="0"/>
            <wp:docPr id="4" name="Рисунок 4" descr="http://okmpi.kz/sites/default/files/u36/4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mpi.kz/sites/default/files/u36/4_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Жазбаша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және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ауызша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емтихандар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сонымен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қатар, тесттің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жауап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парақтары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мектептердегі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ән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бойынша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емтихан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комиссиясы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дұрыс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жауаптар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кодтары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арқылы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тексеріліп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бағалайды.  </w:t>
      </w: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Барлық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емтихан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оқу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орнында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–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өтеді.  Аттестацияның қорытынды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мерзімі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министрліктің «2016-2017 оқу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жылын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аяқтау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туралы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(2017 жылдың 30 сәуі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іне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дейін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бұйрығы арқылы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белгіленеді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–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шамамен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2017 жылдың 29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мамыры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мен 9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маусым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аралығы. Түлектердің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тіру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кештері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2017 жылдың 15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маусымына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дейін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өткізілмек.</w:t>
      </w: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Аттестацияның қорытындылары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туралы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барлық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материалдарды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Ұлттық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тестілеу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орталығы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л</w:t>
      </w:r>
      <w:proofErr w:type="gramEnd"/>
      <w:r>
        <w:rPr>
          <w:rFonts w:ascii="Arial" w:hAnsi="Arial" w:cs="Arial"/>
          <w:color w:val="000000"/>
          <w:sz w:val="19"/>
          <w:szCs w:val="19"/>
        </w:rPr>
        <w:t>ім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басқармаларына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жеткізеді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Білім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басқармалары, өз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кезегінде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құжаттарды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мектептерге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дейін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жеткізеді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0555EE" w:rsidRDefault="000555EE" w:rsidP="000555EE">
      <w:pPr>
        <w:pStyle w:val="rtejustify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ҰБТ жаңа форматы 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блоктан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тұрады: 3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міндетті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ән (математикалық сауаттылық, оқу сауаттылығы (қорыта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салыстыра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білу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т.б.  «Қазақстан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»)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бойынша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тапсырма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және 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бейінді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пәннен («Математика» + «Физика», «Математика» + «География», «Биология» + «Химия», «Биология» + «География»,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Шет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+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», оқыту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(қазақ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немесе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орыс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және әдебиет  +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», «География» +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Шет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тілі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», «Химия» + «Физика»,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Тарих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+ «Адам.Қоғам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.З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аң», шығармашылық экзамен) – 30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тапсырма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0555EE" w:rsidRDefault="000555EE" w:rsidP="000555EE">
      <w:pPr>
        <w:pStyle w:val="rtecenter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6790055" cy="5711825"/>
            <wp:effectExtent l="19050" t="0" r="0" b="0"/>
            <wp:docPr id="5" name="Рисунок 5" descr="http://okmpi.kz/sites/default/files/u36/5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mpi.kz/sites/default/files/u36/5_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4F" w:rsidRDefault="0033624F"/>
    <w:sectPr w:rsidR="0033624F" w:rsidSect="0033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55EE"/>
    <w:rsid w:val="000555EE"/>
    <w:rsid w:val="0033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5EE"/>
    <w:rPr>
      <w:b/>
      <w:bCs/>
    </w:rPr>
  </w:style>
  <w:style w:type="paragraph" w:customStyle="1" w:styleId="rtecenter">
    <w:name w:val="rtecenter"/>
    <w:basedOn w:val="a"/>
    <w:rsid w:val="0005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5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2019-02-02T05:44:00Z</dcterms:created>
  <dcterms:modified xsi:type="dcterms:W3CDTF">2019-02-02T05:45:00Z</dcterms:modified>
</cp:coreProperties>
</file>