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2A" w:rsidRPr="00AB097F" w:rsidRDefault="004A156B" w:rsidP="00AB097F">
      <w:pPr>
        <w:pStyle w:val="1"/>
        <w:pBdr>
          <w:bottom w:val="single" w:sz="6" w:space="0" w:color="A2A9B1"/>
        </w:pBdr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lang w:val="kk-KZ"/>
        </w:rPr>
      </w:pPr>
      <w:bookmarkStart w:id="0" w:name="_GoBack"/>
      <w:r>
        <w:rPr>
          <w:rFonts w:ascii="Times New Roman" w:hAnsi="Times New Roman" w:cs="Times New Roman"/>
          <w:bCs w:val="0"/>
          <w:noProof/>
          <w:color w:val="000000"/>
          <w:lang w:eastAsia="ru-RU"/>
        </w:rPr>
        <w:drawing>
          <wp:inline distT="0" distB="0" distL="0" distR="0" wp14:anchorId="37A4FB27" wp14:editId="4F43D132">
            <wp:extent cx="2438400" cy="2397419"/>
            <wp:effectExtent l="0" t="0" r="0" b="3175"/>
            <wp:docPr id="1" name="Рисунок 1" descr="C:\Users\Admin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61" cy="23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122A" w:rsidRPr="00AB097F">
        <w:rPr>
          <w:rFonts w:ascii="Times New Roman" w:hAnsi="Times New Roman" w:cs="Times New Roman"/>
          <w:bCs w:val="0"/>
          <w:color w:val="000000"/>
          <w:lang w:val="kk-KZ"/>
        </w:rPr>
        <w:t>Қызылша</w:t>
      </w:r>
    </w:p>
    <w:p w:rsidR="004C4A1B" w:rsidRPr="00AB097F" w:rsidRDefault="00DD122A" w:rsidP="00AB09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AB09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kk-KZ"/>
        </w:rPr>
        <w:t>Қызылша</w:t>
      </w:r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 (</w:t>
      </w:r>
      <w:hyperlink r:id="rId7" w:tooltip="Латын тілі" w:history="1">
        <w:r w:rsidRPr="00AB097F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kk-KZ"/>
          </w:rPr>
          <w:t>лат.</w:t>
        </w:r>
      </w:hyperlink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 </w:t>
      </w:r>
      <w:r w:rsidRPr="00AB097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Morbilli</w:t>
      </w:r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) — бұл жылдам таралатын жұқпалы ауру, әсіресе, тамаққа жарымайтын немесе </w:t>
      </w:r>
      <w:r w:rsidR="0020775F" w:rsidRPr="00AB097F">
        <w:rPr>
          <w:sz w:val="28"/>
          <w:szCs w:val="28"/>
        </w:rPr>
        <w:fldChar w:fldCharType="begin"/>
      </w:r>
      <w:r w:rsidR="0020775F" w:rsidRPr="00AB097F">
        <w:rPr>
          <w:sz w:val="28"/>
          <w:szCs w:val="28"/>
          <w:lang w:val="kk-KZ"/>
        </w:rPr>
        <w:instrText xml:space="preserve"> HYPERLINK "https://kk.wikipedia.org/wiki/%D0%A2%D1%83%D0%B1%D0%B5%D1%80%D0%BA%D1%83%D0%BB%D0%B5%D0%B7" \o "Туберкулез" </w:instrText>
      </w:r>
      <w:r w:rsidR="0020775F" w:rsidRPr="00AB097F">
        <w:rPr>
          <w:sz w:val="28"/>
          <w:szCs w:val="28"/>
        </w:rPr>
        <w:fldChar w:fldCharType="separate"/>
      </w:r>
      <w:r w:rsidRPr="00AB097F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lang w:val="kk-KZ"/>
        </w:rPr>
        <w:t>туберкулез</w:t>
      </w:r>
      <w:r w:rsidR="0020775F" w:rsidRPr="00AB097F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fldChar w:fldCharType="end"/>
      </w:r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 ауруына шалдыққан балаларға қауіпті. Ауру адаммен байланыста немесе қасында болғаннан кейін он күннен соң суық тию белгілері бойынша басталады: бұлар — дене қызу, тұмау, көздің қабынуы және жөтел. Ауру уақыт өткен сайын үдей түседі. Ауыз іші қабынып, ісініп, іш өтуі мүмкін. 2 немесе 3 күннен кейін ауыздың шырышты қабығында тұздың жартысындай кішкентай ақ дақтар көріне бастайды.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кейін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немесе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үш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күн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өткен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құлақта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және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мойында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сосын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бетте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және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денеде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соңында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қол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мен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аяқта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бөртпелер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пайда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болады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Денеге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бөртпелер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шыққаннан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кейін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баланың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жағдайы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әдетте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жақсарады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proofErr w:type="gram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өртпелер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күннің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ішінде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шығып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болады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Кейде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астына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қанның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құйылуы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қара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қызылша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салдарынан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шашыраңқы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қара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дақтар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көгерген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жерлер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байқалады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Бұл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дерттің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өте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күшті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екендігін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білдіреді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Мұндайда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дәрігерлік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өмек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керек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D122A" w:rsidRPr="00AB097F" w:rsidRDefault="00DD122A" w:rsidP="00AB097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0" w:afterAutospacing="0"/>
        <w:jc w:val="both"/>
        <w:rPr>
          <w:bCs w:val="0"/>
          <w:color w:val="000000"/>
          <w:sz w:val="28"/>
          <w:szCs w:val="28"/>
        </w:rPr>
      </w:pPr>
      <w:proofErr w:type="spellStart"/>
      <w:r w:rsidRPr="00AB097F">
        <w:rPr>
          <w:rStyle w:val="mw-headline"/>
          <w:bCs w:val="0"/>
          <w:color w:val="000000"/>
          <w:sz w:val="28"/>
          <w:szCs w:val="28"/>
        </w:rPr>
        <w:t>Емдеу</w:t>
      </w:r>
      <w:proofErr w:type="spellEnd"/>
      <w:r w:rsidRPr="00AB097F">
        <w:rPr>
          <w:rStyle w:val="mw-headline"/>
          <w:bCs w:val="0"/>
          <w:color w:val="000000"/>
          <w:sz w:val="28"/>
          <w:szCs w:val="28"/>
        </w:rPr>
        <w:t xml:space="preserve"> </w:t>
      </w:r>
      <w:proofErr w:type="spellStart"/>
      <w:r w:rsidRPr="00AB097F">
        <w:rPr>
          <w:rStyle w:val="mw-headline"/>
          <w:bCs w:val="0"/>
          <w:color w:val="000000"/>
          <w:sz w:val="28"/>
          <w:szCs w:val="28"/>
        </w:rPr>
        <w:t>жолдары</w:t>
      </w:r>
      <w:proofErr w:type="spellEnd"/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Бала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төсекте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жатуы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сұйықты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ішіп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құнарлы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тамақ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жегені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қою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тамақты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жей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алмаса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сұйық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"https://kk.wikipedia.org/wiki/%D0%A1%D0%BE%D1%80%D0%BF%D0%B0" \o "Сорпа" </w:instrText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AB097F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сорпа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беріңіз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балаға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емшек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ему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қиынға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соқса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онда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емшекті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сауып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</w:t>
      </w:r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тт</w:t>
      </w:r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қасықпен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ішкізіңіз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Көздің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бүлінуін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болдырмау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мүмкіндігінше</w:t>
      </w:r>
      <w:proofErr w:type="spellEnd"/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дәруменін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беріңіз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Қызу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өтерілгенде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тынышсызданғанда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"https://kk.wikipedia.org/w/index.php?title=%D0%9F%D0%B0%D1%80%D0%B0%D1%86%D0%B5%D1%82%D0%BE%D0%BC%D0%BE%D0%BB&amp;action=edit&amp;redlink=1" \o "Парацетомол (мұндай бет жоқ)" </w:instrText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AB097F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парацетомол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8" w:tooltip="Аспирин" w:history="1">
        <w:r w:rsidRPr="00AB097F">
          <w:rPr>
            <w:rFonts w:ascii="Times New Roman" w:eastAsia="Times New Roman" w:hAnsi="Times New Roman" w:cs="Times New Roman"/>
            <w:color w:val="006600"/>
            <w:sz w:val="28"/>
            <w:szCs w:val="28"/>
            <w:lang w:eastAsia="ru-RU"/>
          </w:rPr>
          <w:t>аспирин</w:t>
        </w:r>
      </w:hyperlink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беру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қажет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құлағы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ауырса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антибиотиктер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ішкізген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</w:t>
      </w:r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spellEnd"/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Өкпесінің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қабынғандығын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"https://kk.wikipedia.org/wiki/%D0%9C%D0%B5%D0%BD%D0%B8%D0%BD%D0%B3%D0%B8%D1%82" \o "Менингит" </w:instrText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AB097F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менингитті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құлақ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пен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асқазанның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қатты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ауырғандығын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білдіретін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белгілер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байқалса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</w:t>
      </w:r>
      <w:proofErr w:type="gram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ігер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шақырыңыз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өтсе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"https://kk.wikipedia.org/w/index.php?title=%D0%A0%D0%B5%D0%B3%D0%B8%D0%B4%D1%80%D0%B0%D1%86%D0%B8%D0%BE%D0%BD%D0%B4%D1%8B_%D1%81%D1%83&amp;action=edit&amp;redlink=1" \o "Регидрационды су (мұндай бет жоқ)" </w:instrText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AB097F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регидрационды</w:t>
      </w:r>
      <w:proofErr w:type="spellEnd"/>
      <w:r w:rsidRPr="00AB097F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 xml:space="preserve"> су</w:t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беріңіз</w:t>
      </w:r>
      <w:proofErr w:type="spellEnd"/>
      <w:r w:rsidRPr="00AB09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122A" w:rsidRPr="00AB097F" w:rsidRDefault="00DD122A" w:rsidP="00AB097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0" w:afterAutospacing="0"/>
        <w:jc w:val="both"/>
        <w:rPr>
          <w:bCs w:val="0"/>
          <w:color w:val="000000"/>
          <w:sz w:val="28"/>
          <w:szCs w:val="28"/>
        </w:rPr>
      </w:pPr>
      <w:proofErr w:type="spellStart"/>
      <w:r w:rsidRPr="00AB097F">
        <w:rPr>
          <w:rStyle w:val="mw-headline"/>
          <w:bCs w:val="0"/>
          <w:color w:val="000000"/>
          <w:sz w:val="28"/>
          <w:szCs w:val="28"/>
        </w:rPr>
        <w:t>Алдын</w:t>
      </w:r>
      <w:proofErr w:type="spellEnd"/>
      <w:r w:rsidRPr="00AB097F">
        <w:rPr>
          <w:rStyle w:val="mw-headline"/>
          <w:bCs w:val="0"/>
          <w:color w:val="000000"/>
          <w:sz w:val="28"/>
          <w:szCs w:val="28"/>
        </w:rPr>
        <w:t xml:space="preserve"> </w:t>
      </w:r>
      <w:proofErr w:type="spellStart"/>
      <w:r w:rsidRPr="00AB097F">
        <w:rPr>
          <w:rStyle w:val="mw-headline"/>
          <w:bCs w:val="0"/>
          <w:color w:val="000000"/>
          <w:sz w:val="28"/>
          <w:szCs w:val="28"/>
        </w:rPr>
        <w:t>алу</w:t>
      </w:r>
      <w:proofErr w:type="spellEnd"/>
    </w:p>
    <w:p w:rsidR="00DD122A" w:rsidRDefault="00DD122A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</w:rPr>
      </w:pP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Қызылшамен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ауырған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баланы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басқа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балалардан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бөлек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ұстаған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жөн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Әсіресе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тамаққа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жарымаудан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болатын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аурумен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ауыратын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туберкулезбен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немесе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бойға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сіңі</w:t>
      </w:r>
      <w:proofErr w:type="gram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кеткен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басқадай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аурумен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ауыратын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балаларды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сақтандыру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керек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Қызылшамен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ауырып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жатқан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баласы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бар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ұйге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басқа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үйдің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балаларының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келуіне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болмайды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Қызылша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ауруы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бар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үйдің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балалары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егер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олар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бұл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аурумен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ауырмаған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жағдайда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мектепке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дүкенге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немесе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</w:t>
      </w:r>
      <w:proofErr w:type="gram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қоғамдық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орындарға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күнге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дейін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баруына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болмайды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Жас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балалар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организмінің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қызылша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ауруына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қарсы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тұрып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шетінемеуі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үшін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олардың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жетілі</w:t>
      </w:r>
      <w:proofErr w:type="gram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алуы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қажет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8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айдан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14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айға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дейінгі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бала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қызылшаға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қарсы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егілу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керек</w:t>
      </w:r>
      <w:proofErr w:type="spellEnd"/>
      <w:r w:rsidRPr="00AB09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hyperlink r:id="rId9" w:anchor="cite_note-1" w:history="1">
        <w:r w:rsidRPr="00AB097F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</w:rPr>
          <w:t>[1]</w:t>
        </w:r>
      </w:hyperlink>
      <w:hyperlink r:id="rId10" w:anchor="cite_note-2" w:history="1">
        <w:r w:rsidRPr="00AB097F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</w:rPr>
          <w:t>[2]</w:t>
        </w:r>
      </w:hyperlink>
    </w:p>
    <w:p w:rsidR="004A156B" w:rsidRDefault="004A156B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</w:rPr>
      </w:pPr>
    </w:p>
    <w:p w:rsidR="004A156B" w:rsidRDefault="004A156B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</w:rPr>
      </w:pPr>
    </w:p>
    <w:p w:rsidR="004A156B" w:rsidRDefault="004A156B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</w:rPr>
      </w:pPr>
    </w:p>
    <w:p w:rsidR="004A156B" w:rsidRDefault="004A156B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</w:rPr>
      </w:pPr>
    </w:p>
    <w:p w:rsidR="004A156B" w:rsidRDefault="004A156B" w:rsidP="00AB097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  <w:vertAlign w:val="superscript"/>
          <w:lang w:val="kk-KZ"/>
        </w:rPr>
      </w:pPr>
    </w:p>
    <w:sectPr w:rsidR="004A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0E2C"/>
    <w:multiLevelType w:val="multilevel"/>
    <w:tmpl w:val="C450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A"/>
    <w:rsid w:val="0020775F"/>
    <w:rsid w:val="004A156B"/>
    <w:rsid w:val="004C4A1B"/>
    <w:rsid w:val="0068102A"/>
    <w:rsid w:val="00AB097F"/>
    <w:rsid w:val="00D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1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122A"/>
    <w:rPr>
      <w:color w:val="0000FF"/>
      <w:u w:val="single"/>
    </w:rPr>
  </w:style>
  <w:style w:type="character" w:customStyle="1" w:styleId="mw-headline">
    <w:name w:val="mw-headline"/>
    <w:basedOn w:val="a0"/>
    <w:rsid w:val="00DD122A"/>
  </w:style>
  <w:style w:type="character" w:customStyle="1" w:styleId="10">
    <w:name w:val="Заголовок 1 Знак"/>
    <w:basedOn w:val="a0"/>
    <w:link w:val="1"/>
    <w:uiPriority w:val="9"/>
    <w:rsid w:val="00DD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editsection">
    <w:name w:val="mw-editsection"/>
    <w:basedOn w:val="a0"/>
    <w:rsid w:val="00DD122A"/>
  </w:style>
  <w:style w:type="character" w:customStyle="1" w:styleId="mw-editsection-bracket">
    <w:name w:val="mw-editsection-bracket"/>
    <w:basedOn w:val="a0"/>
    <w:rsid w:val="00DD122A"/>
  </w:style>
  <w:style w:type="paragraph" w:styleId="a4">
    <w:name w:val="Normal (Web)"/>
    <w:basedOn w:val="a"/>
    <w:uiPriority w:val="99"/>
    <w:semiHidden/>
    <w:unhideWhenUsed/>
    <w:rsid w:val="004A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5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1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122A"/>
    <w:rPr>
      <w:color w:val="0000FF"/>
      <w:u w:val="single"/>
    </w:rPr>
  </w:style>
  <w:style w:type="character" w:customStyle="1" w:styleId="mw-headline">
    <w:name w:val="mw-headline"/>
    <w:basedOn w:val="a0"/>
    <w:rsid w:val="00DD122A"/>
  </w:style>
  <w:style w:type="character" w:customStyle="1" w:styleId="10">
    <w:name w:val="Заголовок 1 Знак"/>
    <w:basedOn w:val="a0"/>
    <w:link w:val="1"/>
    <w:uiPriority w:val="9"/>
    <w:rsid w:val="00DD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editsection">
    <w:name w:val="mw-editsection"/>
    <w:basedOn w:val="a0"/>
    <w:rsid w:val="00DD122A"/>
  </w:style>
  <w:style w:type="character" w:customStyle="1" w:styleId="mw-editsection-bracket">
    <w:name w:val="mw-editsection-bracket"/>
    <w:basedOn w:val="a0"/>
    <w:rsid w:val="00DD122A"/>
  </w:style>
  <w:style w:type="paragraph" w:styleId="a4">
    <w:name w:val="Normal (Web)"/>
    <w:basedOn w:val="a"/>
    <w:uiPriority w:val="99"/>
    <w:semiHidden/>
    <w:unhideWhenUsed/>
    <w:rsid w:val="004A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5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1%81%D0%BF%D0%B8%D1%80%D0%B8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0%9B%D0%B0%D1%82%D1%8B%D0%BD_%D1%82%D1%96%D0%BB%D1%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2%9A%D1%8B%D0%B7%D1%8B%D0%BB%D1%8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2%9A%D1%8B%D0%B7%D1%8B%D0%BB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Admin</cp:lastModifiedBy>
  <cp:revision>5</cp:revision>
  <dcterms:created xsi:type="dcterms:W3CDTF">2019-04-01T11:07:00Z</dcterms:created>
  <dcterms:modified xsi:type="dcterms:W3CDTF">2019-04-02T03:57:00Z</dcterms:modified>
</cp:coreProperties>
</file>