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E2" w:rsidRPr="00524EFA" w:rsidRDefault="007149E2" w:rsidP="007149E2">
      <w:pPr>
        <w:pStyle w:val="10"/>
        <w:ind w:left="720"/>
        <w:jc w:val="center"/>
        <w:rPr>
          <w:b/>
          <w:color w:val="0D0D0D" w:themeColor="text1" w:themeTint="F2"/>
          <w:lang w:val="kk-KZ"/>
        </w:rPr>
      </w:pPr>
      <w:r w:rsidRPr="00524EFA">
        <w:rPr>
          <w:b/>
          <w:color w:val="0D0D0D" w:themeColor="text1" w:themeTint="F2"/>
          <w:lang w:val="kk-KZ"/>
        </w:rPr>
        <w:t>Мектептің тәрбие жұмысын талдау</w:t>
      </w:r>
    </w:p>
    <w:p w:rsidR="007149E2" w:rsidRPr="00524EFA" w:rsidRDefault="007149E2" w:rsidP="007149E2">
      <w:pPr>
        <w:pStyle w:val="1"/>
        <w:widowControl w:val="0"/>
        <w:autoSpaceDE w:val="0"/>
        <w:autoSpaceDN w:val="0"/>
        <w:adjustRightInd w:val="0"/>
        <w:ind w:left="360"/>
        <w:jc w:val="center"/>
        <w:rPr>
          <w:b/>
          <w:color w:val="0D0D0D" w:themeColor="text1" w:themeTint="F2"/>
          <w:sz w:val="24"/>
          <w:szCs w:val="24"/>
        </w:rPr>
      </w:pPr>
      <w:r w:rsidRPr="00524EFA">
        <w:rPr>
          <w:b/>
          <w:color w:val="0D0D0D" w:themeColor="text1" w:themeTint="F2"/>
          <w:sz w:val="24"/>
          <w:szCs w:val="24"/>
        </w:rPr>
        <w:t>Воспитательная работа в школе</w:t>
      </w:r>
    </w:p>
    <w:p w:rsidR="007149E2" w:rsidRPr="00524EFA" w:rsidRDefault="007149E2" w:rsidP="007149E2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>Анализ воспитательной работы ГУ «СОШ №21»</w:t>
      </w:r>
    </w:p>
    <w:p w:rsidR="007149E2" w:rsidRPr="00524EFA" w:rsidRDefault="007149E2" w:rsidP="007149E2">
      <w:pPr>
        <w:pStyle w:val="a4"/>
        <w:jc w:val="center"/>
        <w:rPr>
          <w:b/>
          <w:color w:val="0D0D0D" w:themeColor="text1" w:themeTint="F2"/>
          <w:sz w:val="24"/>
        </w:rPr>
      </w:pPr>
      <w:r w:rsidRPr="00524EFA">
        <w:rPr>
          <w:b/>
          <w:color w:val="0D0D0D" w:themeColor="text1" w:themeTint="F2"/>
          <w:sz w:val="24"/>
        </w:rPr>
        <w:t>за 201</w:t>
      </w:r>
      <w:r w:rsidR="00C125BA">
        <w:rPr>
          <w:b/>
          <w:color w:val="0D0D0D" w:themeColor="text1" w:themeTint="F2"/>
          <w:sz w:val="24"/>
        </w:rPr>
        <w:t>8</w:t>
      </w:r>
      <w:r w:rsidRPr="00524EFA">
        <w:rPr>
          <w:b/>
          <w:color w:val="0D0D0D" w:themeColor="text1" w:themeTint="F2"/>
          <w:sz w:val="24"/>
        </w:rPr>
        <w:t>-201</w:t>
      </w:r>
      <w:r w:rsidR="00C125BA">
        <w:rPr>
          <w:b/>
          <w:color w:val="0D0D0D" w:themeColor="text1" w:themeTint="F2"/>
          <w:sz w:val="24"/>
        </w:rPr>
        <w:t>9</w:t>
      </w:r>
      <w:r w:rsidRPr="00524EFA">
        <w:rPr>
          <w:b/>
          <w:color w:val="0D0D0D" w:themeColor="text1" w:themeTint="F2"/>
          <w:sz w:val="24"/>
        </w:rPr>
        <w:t xml:space="preserve"> учебный год</w:t>
      </w:r>
    </w:p>
    <w:p w:rsidR="009D3A38" w:rsidRDefault="007149E2" w:rsidP="009D3A38">
      <w:pPr>
        <w:tabs>
          <w:tab w:val="left" w:pos="0"/>
        </w:tabs>
        <w:spacing w:after="0" w:line="240" w:lineRule="auto"/>
        <w:ind w:left="-142" w:right="57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ab/>
        <w:t>Основной составляющей воспитательной работы  является участие класса во всех общешкольных мероприятиях. Это позволяет четко определить место классного коллектива в общей системе учебно-воспитательного процесса в школе, это способствует:</w:t>
      </w:r>
    </w:p>
    <w:p w:rsidR="007149E2" w:rsidRPr="009D3A38" w:rsidRDefault="007149E2" w:rsidP="009D3A38">
      <w:pPr>
        <w:pStyle w:val="a4"/>
        <w:numPr>
          <w:ilvl w:val="0"/>
          <w:numId w:val="2"/>
        </w:numPr>
        <w:tabs>
          <w:tab w:val="left" w:pos="0"/>
        </w:tabs>
        <w:ind w:right="57"/>
        <w:jc w:val="both"/>
        <w:rPr>
          <w:color w:val="0D0D0D" w:themeColor="text1" w:themeTint="F2"/>
          <w:sz w:val="24"/>
        </w:rPr>
      </w:pPr>
      <w:r w:rsidRPr="009D3A38">
        <w:rPr>
          <w:color w:val="0D0D0D" w:themeColor="text1" w:themeTint="F2"/>
          <w:sz w:val="24"/>
        </w:rPr>
        <w:t>Повышению уровня общительности каждого в отдельности;</w:t>
      </w:r>
    </w:p>
    <w:p w:rsidR="007149E2" w:rsidRPr="009D3A38" w:rsidRDefault="007149E2" w:rsidP="009D3A38">
      <w:pPr>
        <w:pStyle w:val="a4"/>
        <w:numPr>
          <w:ilvl w:val="0"/>
          <w:numId w:val="2"/>
        </w:numPr>
        <w:tabs>
          <w:tab w:val="left" w:pos="0"/>
        </w:tabs>
        <w:ind w:right="57"/>
        <w:jc w:val="both"/>
        <w:rPr>
          <w:color w:val="0D0D0D" w:themeColor="text1" w:themeTint="F2"/>
          <w:sz w:val="24"/>
        </w:rPr>
      </w:pPr>
      <w:r w:rsidRPr="009D3A38">
        <w:rPr>
          <w:color w:val="0D0D0D" w:themeColor="text1" w:themeTint="F2"/>
          <w:sz w:val="24"/>
        </w:rPr>
        <w:t xml:space="preserve">Развитию личностных качеств учащихся, направленных на благо коллектив в целом, помогает рассмотрению классного коллектива как неотъемлемой части школьного коллектива. </w:t>
      </w:r>
    </w:p>
    <w:p w:rsidR="007149E2" w:rsidRPr="00524EFA" w:rsidRDefault="007149E2" w:rsidP="007149E2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>Профилактика правонарушений среди учащихся</w:t>
      </w:r>
    </w:p>
    <w:p w:rsidR="007149E2" w:rsidRPr="00524EFA" w:rsidRDefault="009D3A38" w:rsidP="008019FA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Планирование по правовому воспитанию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составляется </w:t>
      </w:r>
      <w:r w:rsidR="00994740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на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основе Закона РК «О профилактике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правонарушений среди несовершеннолетних и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предупреждение детской  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безнадзорности и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беспризорности.» Профилактическая работа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по предупреждению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преступности и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прав</w:t>
      </w:r>
      <w:r w:rsidR="00F46AC8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о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нарушений среди школьников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осуществляется через психологический центр, правовой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 xml:space="preserve"> клуб «Подросток», правовой лекторий для учащихся школы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.</w:t>
      </w:r>
    </w:p>
    <w:p w:rsidR="007149E2" w:rsidRPr="00524EFA" w:rsidRDefault="007149E2" w:rsidP="007149E2">
      <w:pPr>
        <w:spacing w:after="0" w:line="240" w:lineRule="auto"/>
        <w:ind w:firstLine="737"/>
        <w:jc w:val="both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Составлен  банк данных учащихся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>, состоящих на учете ОДН, ВШК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группы риска, карта занятости.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 xml:space="preserve">Ведутся индивидуальные папки по изучению несовершеннолетнего, состоящего на учете ОДН, ВШК, за учащимися закреплены общественные воспитатели.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Ежемесячно  осуществляется  проверка дневников учащихся.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Ежедневно организуется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r w:rsidR="00F46AC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родительское патрулирование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совместно с учителями школы, </w:t>
      </w:r>
      <w:r w:rsidR="004864C0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инспектором ОДН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>,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ЗДВР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 xml:space="preserve">, </w:t>
      </w:r>
      <w:r w:rsidR="004864C0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>соц. педагогом</w:t>
      </w:r>
      <w:r w:rsidR="004864C0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контролируют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  посещаемость, успеваемость, внеурочную занятость учащихся. </w:t>
      </w:r>
    </w:p>
    <w:p w:rsidR="007149E2" w:rsidRPr="00524EFA" w:rsidRDefault="007149E2" w:rsidP="007149E2">
      <w:pPr>
        <w:spacing w:after="0" w:line="240" w:lineRule="auto"/>
        <w:ind w:firstLine="737"/>
        <w:jc w:val="both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Ежемесячно проводится заседание  Совета  профилактики правонарушений, имеются протоколы заседаний.</w:t>
      </w:r>
    </w:p>
    <w:p w:rsidR="007149E2" w:rsidRPr="00524EFA" w:rsidRDefault="007149E2" w:rsidP="007149E2">
      <w:pPr>
        <w:spacing w:after="0" w:line="240" w:lineRule="auto"/>
        <w:ind w:firstLine="737"/>
        <w:jc w:val="both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Ежегодно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>в школе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составляются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 xml:space="preserve">совместные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планы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 xml:space="preserve"> по профориентационной работе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с ПГУ, ПГПИ, ИНЕУ, колледжами.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>Функционирует стенд «Профессия, которую мы выбираем»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. Учащиеся </w:t>
      </w:r>
      <w:r w:rsidR="004864C0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знакомятся с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миром профессий, анализируют </w:t>
      </w:r>
      <w:r w:rsidR="004864C0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свои интересы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, </w:t>
      </w:r>
      <w:r w:rsidR="004864C0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мотивы на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уроках психологии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>, классных часах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. Учащиеся   посещают  учебные заведения, что  помогает   ребятам определиться в выборе  специальности. На  выпускников  основной школы  имеются   справки подтверждения с учебных заведений.</w:t>
      </w:r>
    </w:p>
    <w:p w:rsidR="007149E2" w:rsidRPr="00524EFA" w:rsidRDefault="007149E2" w:rsidP="007149E2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  <w:t xml:space="preserve">Анализ  поступления  выпускников  </w:t>
      </w:r>
    </w:p>
    <w:p w:rsidR="007149E2" w:rsidRPr="00524EFA" w:rsidRDefault="004864C0" w:rsidP="007149E2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Вопросы трудоустройства обсуждаются на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родительских собраниях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 xml:space="preserve">, классных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  <w:lang w:val="kk-KZ"/>
        </w:rPr>
        <w:t>часах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. Прослеживается активное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участие родителей в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школьных мероприятиях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- это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акция «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Забота», «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Дорога в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школу», во внеклассных, спортивных мероприятиях в «День здоровья», праздновании «</w:t>
      </w:r>
      <w:proofErr w:type="spellStart"/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Наурыз</w:t>
      </w:r>
      <w:proofErr w:type="spellEnd"/>
      <w:r w:rsidR="008232A7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</w:t>
      </w:r>
      <w:proofErr w:type="spellStart"/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мейрамы</w:t>
      </w:r>
      <w:proofErr w:type="spellEnd"/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», организации летнего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отдыха, патрулирования в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вечернее время, в заседаниях   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Совета </w:t>
      </w:r>
      <w:r w:rsidR="00EA29B8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профилактики правонарушений, в</w:t>
      </w:r>
      <w:r w:rsidR="007149E2"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работе педагогического совета. </w:t>
      </w:r>
    </w:p>
    <w:p w:rsidR="007149E2" w:rsidRPr="00524EFA" w:rsidRDefault="007149E2" w:rsidP="008232A7">
      <w:pPr>
        <w:tabs>
          <w:tab w:val="left" w:pos="0"/>
        </w:tabs>
        <w:spacing w:after="0" w:line="240" w:lineRule="auto"/>
        <w:ind w:left="284" w:right="57"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Важным звеном воспитательной </w:t>
      </w:r>
      <w:r w:rsidR="008232A7" w:rsidRPr="00524EFA">
        <w:rPr>
          <w:rFonts w:ascii="Times New Roman" w:hAnsi="Times New Roman"/>
          <w:color w:val="0D0D0D" w:themeColor="text1" w:themeTint="F2"/>
          <w:sz w:val="24"/>
          <w:szCs w:val="24"/>
        </w:rPr>
        <w:t>работы школы является</w:t>
      </w:r>
      <w:r w:rsidR="008232A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232A7" w:rsidRPr="00524EFA">
        <w:rPr>
          <w:rFonts w:ascii="Times New Roman" w:hAnsi="Times New Roman"/>
          <w:color w:val="0D0D0D" w:themeColor="text1" w:themeTint="F2"/>
          <w:sz w:val="24"/>
          <w:szCs w:val="24"/>
        </w:rPr>
        <w:t>система</w:t>
      </w:r>
      <w:r w:rsidR="008232A7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>дополнительного образования</w:t>
      </w:r>
      <w:r w:rsidRPr="00524EFA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.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В школе работают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39 кружков и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11 секций.</w:t>
      </w:r>
    </w:p>
    <w:p w:rsidR="007149E2" w:rsidRPr="00524EFA" w:rsidRDefault="007149E2" w:rsidP="008232A7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Воспитание здорового образа жизни у учащихся является важнейшим звеном в системе учебно-воспитательной работы. В этом году была проведена большая работа, которая способствует укреплению здоровья обучающихся, формированию у воспитанников потребности здорового образа жизни, формированию навыков личной и общественной гигиены, профилактике вредных привычек. Мониторинг </w:t>
      </w: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>спортивной деятельности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общеобразовательных учреждениях показал, что спортивная база в них позволяет продуктивно организовать учебный процесс.</w:t>
      </w:r>
    </w:p>
    <w:p w:rsidR="007149E2" w:rsidRPr="00524EFA" w:rsidRDefault="007149E2" w:rsidP="00BB3521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Школа уделяет большое внимание </w:t>
      </w: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военно-патриотическому воспитанию,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которое осуществляется на должном уровне. Военно-патриотическое воспитание немыслимо без проведения военно-спортивных мероприятий, так как они являются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практическим показателем теоретической части НВП, основным элементом подготовки подрастающего поколения к службе в Вооруженных силах, пропагандирует ЗОЖ, повышает интерес учащихся к занятиям.  В течение года участвуем  в военно-патриотических эстафетах, различных конкурсах патриотической направленности, где являемся  призерами и победителями. Ежегодно проводим встречу с участниками Афганской войны. Эти встречи имеют немаловажное </w:t>
      </w:r>
      <w:r w:rsidR="00BB3521" w:rsidRPr="00524EFA">
        <w:rPr>
          <w:rFonts w:ascii="Times New Roman" w:hAnsi="Times New Roman"/>
          <w:color w:val="0D0D0D" w:themeColor="text1" w:themeTint="F2"/>
          <w:sz w:val="24"/>
          <w:szCs w:val="24"/>
        </w:rPr>
        <w:t>значение в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патриотическом воспитании учащихся, по окончании </w:t>
      </w:r>
      <w:r w:rsidR="00BB3521" w:rsidRPr="00524EFA">
        <w:rPr>
          <w:rFonts w:ascii="Times New Roman" w:hAnsi="Times New Roman"/>
          <w:color w:val="0D0D0D" w:themeColor="text1" w:themeTint="F2"/>
          <w:sz w:val="24"/>
          <w:szCs w:val="24"/>
        </w:rPr>
        <w:t>мероприятия проходит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вручение приписных удостоверений призывникам, ветеранами, воинами – афганцами.</w:t>
      </w:r>
      <w:r w:rsidR="00AE578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школе работает </w:t>
      </w:r>
      <w:r w:rsidRPr="00524EFA">
        <w:rPr>
          <w:rFonts w:ascii="Times New Roman" w:hAnsi="Times New Roman"/>
          <w:i/>
          <w:color w:val="0D0D0D" w:themeColor="text1" w:themeTint="F2"/>
          <w:sz w:val="24"/>
          <w:szCs w:val="24"/>
        </w:rPr>
        <w:t>военно-патриотический кружок «</w:t>
      </w:r>
      <w:proofErr w:type="spellStart"/>
      <w:r w:rsidR="00AE5782" w:rsidRPr="00524EFA">
        <w:rPr>
          <w:rFonts w:ascii="Times New Roman" w:hAnsi="Times New Roman"/>
          <w:i/>
          <w:color w:val="0D0D0D" w:themeColor="text1" w:themeTint="F2"/>
          <w:sz w:val="24"/>
          <w:szCs w:val="24"/>
        </w:rPr>
        <w:t>Жауынгер</w:t>
      </w:r>
      <w:proofErr w:type="spellEnd"/>
      <w:r w:rsidR="00AE5782" w:rsidRPr="00524EFA">
        <w:rPr>
          <w:rFonts w:ascii="Times New Roman" w:hAnsi="Times New Roman"/>
          <w:i/>
          <w:color w:val="0D0D0D" w:themeColor="text1" w:themeTint="F2"/>
          <w:sz w:val="24"/>
          <w:szCs w:val="24"/>
        </w:rPr>
        <w:t>» (</w:t>
      </w:r>
      <w:r w:rsidRPr="00524EFA">
        <w:rPr>
          <w:rFonts w:ascii="Times New Roman" w:hAnsi="Times New Roman"/>
          <w:i/>
          <w:color w:val="0D0D0D" w:themeColor="text1" w:themeTint="F2"/>
          <w:sz w:val="24"/>
          <w:szCs w:val="24"/>
        </w:rPr>
        <w:t>10-11 классы), «Юный стрелок» (5-9 классы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). Ведется работа по отбору кандидатов для поступления в военные учебные заведения. По итогам учебно-полевых сборов наши учащиеся  неоднократно завоевывали кубок «Лучшая рота». За три учебных года учащиеся СОШ №21 показывали высокие результаты во всех военно-патриотических соревнованиях, конкурсах, занимая только призовые места.</w:t>
      </w:r>
    </w:p>
    <w:p w:rsidR="007149E2" w:rsidRPr="001A120D" w:rsidRDefault="007149E2" w:rsidP="001A12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Областной конкурс </w:t>
      </w:r>
      <w:r w:rsidR="00176C23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«Смотр строя и </w:t>
      </w:r>
      <w:r w:rsidR="001A120D">
        <w:rPr>
          <w:rFonts w:ascii="Times New Roman" w:hAnsi="Times New Roman"/>
          <w:b/>
          <w:color w:val="0D0D0D" w:themeColor="text1" w:themeTint="F2"/>
          <w:sz w:val="24"/>
          <w:szCs w:val="24"/>
        </w:rPr>
        <w:t>песни»</w:t>
      </w:r>
      <w:r w:rsidR="001A120D"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–</w:t>
      </w: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1 место </w:t>
      </w:r>
      <w:r w:rsidR="001A120D">
        <w:rPr>
          <w:rFonts w:ascii="Times New Roman" w:hAnsi="Times New Roman"/>
          <w:b/>
          <w:color w:val="0D0D0D" w:themeColor="text1" w:themeTint="F2"/>
          <w:sz w:val="24"/>
          <w:szCs w:val="24"/>
        </w:rPr>
        <w:t>(п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реподаватель НВП </w:t>
      </w:r>
      <w:proofErr w:type="spellStart"/>
      <w:r w:rsidR="00176C23">
        <w:rPr>
          <w:rFonts w:ascii="Times New Roman" w:hAnsi="Times New Roman"/>
          <w:color w:val="0D0D0D" w:themeColor="text1" w:themeTint="F2"/>
          <w:sz w:val="24"/>
          <w:szCs w:val="24"/>
        </w:rPr>
        <w:t>Масалимов</w:t>
      </w:r>
      <w:proofErr w:type="spellEnd"/>
      <w:r w:rsidR="00176C2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А.К.</w:t>
      </w:r>
      <w:r w:rsidR="001A120D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</w:p>
    <w:p w:rsidR="007149E2" w:rsidRPr="00524EFA" w:rsidRDefault="007149E2" w:rsidP="00BB35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В школе существуют кружки </w:t>
      </w:r>
      <w:r w:rsidRPr="00524EFA">
        <w:rPr>
          <w:rFonts w:ascii="Times New Roman" w:hAnsi="Times New Roman"/>
          <w:b/>
          <w:bCs/>
          <w:iCs/>
          <w:color w:val="0D0D0D" w:themeColor="text1" w:themeTint="F2"/>
          <w:kern w:val="1"/>
          <w:sz w:val="24"/>
          <w:szCs w:val="24"/>
        </w:rPr>
        <w:t>эстетического цикла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: вокальный, театральный, ИЗО, хореографии.</w:t>
      </w:r>
    </w:p>
    <w:p w:rsidR="007149E2" w:rsidRPr="00524EFA" w:rsidRDefault="00220D55" w:rsidP="00BB3521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Хочется отметить</w:t>
      </w:r>
      <w:r w:rsidR="007149E2"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системную и</w:t>
      </w:r>
      <w:r w:rsidR="007149E2"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продуктивную работу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кружка </w:t>
      </w:r>
      <w:r w:rsidR="00570252" w:rsidRPr="00524EFA">
        <w:rPr>
          <w:rFonts w:ascii="Times New Roman" w:hAnsi="Times New Roman"/>
          <w:color w:val="0D0D0D" w:themeColor="text1" w:themeTint="F2"/>
          <w:sz w:val="24"/>
          <w:szCs w:val="24"/>
        </w:rPr>
        <w:t>«Палитра</w:t>
      </w:r>
      <w:r w:rsidR="007149E2"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» под руководством </w:t>
      </w:r>
      <w:proofErr w:type="spellStart"/>
      <w:r w:rsidR="007149E2" w:rsidRPr="00524EFA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>Оскенбаевой</w:t>
      </w:r>
      <w:proofErr w:type="spellEnd"/>
      <w:r w:rsidR="007149E2" w:rsidRPr="00524EFA">
        <w:rPr>
          <w:rFonts w:ascii="Times New Roman" w:hAnsi="Times New Roman"/>
          <w:i/>
          <w:iCs/>
          <w:color w:val="0D0D0D" w:themeColor="text1" w:themeTint="F2"/>
          <w:sz w:val="24"/>
          <w:szCs w:val="24"/>
        </w:rPr>
        <w:t xml:space="preserve"> Е.А.</w:t>
      </w:r>
      <w:r w:rsidR="007149E2"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Занятия кружка всегда проходят по расписанию, в галерее школы вывешиваются работы </w:t>
      </w:r>
      <w:r w:rsidR="00570252" w:rsidRPr="00524EFA">
        <w:rPr>
          <w:rFonts w:ascii="Times New Roman" w:hAnsi="Times New Roman"/>
          <w:color w:val="0D0D0D" w:themeColor="text1" w:themeTint="F2"/>
          <w:sz w:val="24"/>
          <w:szCs w:val="24"/>
        </w:rPr>
        <w:t>учащихся, ребята</w:t>
      </w:r>
      <w:r w:rsidR="007149E2"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принимают активное участие в различных конкурсах городского, областного и </w:t>
      </w:r>
      <w:r w:rsidR="00570252" w:rsidRPr="00524EFA">
        <w:rPr>
          <w:rFonts w:ascii="Times New Roman" w:hAnsi="Times New Roman"/>
          <w:color w:val="0D0D0D" w:themeColor="text1" w:themeTint="F2"/>
          <w:sz w:val="24"/>
          <w:szCs w:val="24"/>
        </w:rPr>
        <w:t>даже международного</w:t>
      </w:r>
      <w:r w:rsidR="007149E2"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уровня.  Руководителем ИЗО-студии был проведен конкурс плакатов, посвященный Международному дню борьбы со  СПИДом, учащиеся  кружка ежегодно участвуют в городской олимпиаде.</w:t>
      </w:r>
      <w:r w:rsidR="007149E2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Работа </w:t>
      </w:r>
      <w:r w:rsidR="007149E2" w:rsidRPr="00524EFA">
        <w:rPr>
          <w:rFonts w:ascii="Times New Roman" w:hAnsi="Times New Roman"/>
          <w:b/>
          <w:bCs/>
          <w:i/>
          <w:iCs/>
          <w:color w:val="0D0D0D" w:themeColor="text1" w:themeTint="F2"/>
          <w:kern w:val="1"/>
          <w:sz w:val="24"/>
          <w:szCs w:val="24"/>
        </w:rPr>
        <w:t xml:space="preserve">декоративно-прикладного </w:t>
      </w:r>
      <w:r w:rsidR="00BB3521" w:rsidRPr="00524EFA">
        <w:rPr>
          <w:rFonts w:ascii="Times New Roman" w:hAnsi="Times New Roman"/>
          <w:b/>
          <w:bCs/>
          <w:i/>
          <w:iCs/>
          <w:color w:val="0D0D0D" w:themeColor="text1" w:themeTint="F2"/>
          <w:kern w:val="1"/>
          <w:sz w:val="24"/>
          <w:szCs w:val="24"/>
        </w:rPr>
        <w:t>искусства</w:t>
      </w:r>
      <w:r w:rsidR="00BB3521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демонстрируется</w:t>
      </w:r>
      <w:r w:rsidR="007149E2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и обновляется в галерее школы.</w:t>
      </w:r>
      <w:r w:rsidR="00570252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</w:t>
      </w:r>
      <w:r w:rsidR="007149E2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В основном кружок посещают уч-ся 4,5,6,7 классов.</w:t>
      </w:r>
    </w:p>
    <w:p w:rsidR="007149E2" w:rsidRPr="00524EFA" w:rsidRDefault="007149E2" w:rsidP="00BB3521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Кружок хореографии под руководством </w:t>
      </w:r>
      <w:proofErr w:type="spellStart"/>
      <w:r w:rsidRPr="00524EFA">
        <w:rPr>
          <w:rFonts w:ascii="Times New Roman" w:hAnsi="Times New Roman"/>
          <w:i/>
          <w:iCs/>
          <w:color w:val="0D0D0D" w:themeColor="text1" w:themeTint="F2"/>
          <w:kern w:val="1"/>
          <w:sz w:val="24"/>
          <w:szCs w:val="24"/>
        </w:rPr>
        <w:t>Айсиной</w:t>
      </w:r>
      <w:proofErr w:type="spellEnd"/>
      <w:r w:rsidRPr="00524EFA">
        <w:rPr>
          <w:rFonts w:ascii="Times New Roman" w:hAnsi="Times New Roman"/>
          <w:i/>
          <w:iCs/>
          <w:color w:val="0D0D0D" w:themeColor="text1" w:themeTint="F2"/>
          <w:kern w:val="1"/>
          <w:sz w:val="24"/>
          <w:szCs w:val="24"/>
        </w:rPr>
        <w:t xml:space="preserve"> А.Я. 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проходит по расписанию. Танцевальные коллективы являются участниками всех школьных праздников. Ежегодно участвуют в фестивале детского творчества «</w:t>
      </w:r>
      <w:proofErr w:type="spell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Балауса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».</w:t>
      </w:r>
    </w:p>
    <w:p w:rsidR="007149E2" w:rsidRPr="00524EFA" w:rsidRDefault="007149E2" w:rsidP="00BB35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Студии вокального цикла под руководством </w:t>
      </w:r>
      <w:proofErr w:type="spellStart"/>
      <w:r w:rsidRPr="00524EFA">
        <w:rPr>
          <w:rFonts w:ascii="Times New Roman" w:hAnsi="Times New Roman"/>
          <w:i/>
          <w:iCs/>
          <w:color w:val="0D0D0D" w:themeColor="text1" w:themeTint="F2"/>
          <w:kern w:val="1"/>
          <w:sz w:val="24"/>
          <w:szCs w:val="24"/>
        </w:rPr>
        <w:t>Уалиевой</w:t>
      </w:r>
      <w:proofErr w:type="spellEnd"/>
      <w:r w:rsidRPr="00524EFA">
        <w:rPr>
          <w:rFonts w:ascii="Times New Roman" w:hAnsi="Times New Roman"/>
          <w:i/>
          <w:iCs/>
          <w:color w:val="0D0D0D" w:themeColor="text1" w:themeTint="F2"/>
          <w:kern w:val="1"/>
          <w:sz w:val="24"/>
          <w:szCs w:val="24"/>
        </w:rPr>
        <w:t xml:space="preserve"> Г.Т.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</w:t>
      </w:r>
      <w:r w:rsidR="00BB3521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проводятся систематически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, учащиеся ходят на занятия с </w:t>
      </w:r>
      <w:r w:rsidR="00BB3521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удовольствием.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Большой охват учащихся, в основном, школы с государственным языком обучения. Творческие коллективы </w:t>
      </w:r>
      <w:proofErr w:type="spell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Уалиевой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Г.Т.  «</w:t>
      </w:r>
      <w:proofErr w:type="spell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Жулдыздар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», «</w:t>
      </w:r>
      <w:proofErr w:type="spell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Айналайын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», «Смайлики» являются постоянными участниками фестивалей и концертов городского и областного уровня.</w:t>
      </w:r>
    </w:p>
    <w:p w:rsidR="007149E2" w:rsidRPr="00524EFA" w:rsidRDefault="007149E2" w:rsidP="00BB35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Хочется отметить в этом учебном году </w:t>
      </w:r>
      <w:r w:rsidR="00570252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работу ДЕТСКОЙ</w:t>
      </w:r>
      <w:r w:rsidRPr="00570252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ОРГАНИЗАЦИИ «ЦЕНТР ДЕТСТВА».</w:t>
      </w:r>
    </w:p>
    <w:p w:rsidR="007149E2" w:rsidRPr="00524EFA" w:rsidRDefault="007149E2" w:rsidP="00BB35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  На формирование личности ребенка оказывает большое влияние меняющаяся социальная и политическая среда. Воспитательная система школы должна учитывать главное – личность, способную принимать решения, прежде всего перед собой. Добиться проявления каждого ребенка в деятельности школы можно. Развитие самоуправления в школе – основа ее демократизации.</w:t>
      </w:r>
    </w:p>
    <w:p w:rsidR="007149E2" w:rsidRPr="00524EFA" w:rsidRDefault="007149E2" w:rsidP="00BB3521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>Воспитанность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– это свойство личности, характеризующееся совокупностью достаточно сформированных, социально значимых качеств, в обобщенной форме отражающих систему отношений человека (к обществу, к себе, к труду, к людям). Изучение и анализ воспитанности школьников позволил:</w:t>
      </w:r>
    </w:p>
    <w:p w:rsidR="007149E2" w:rsidRPr="00524EFA" w:rsidRDefault="007149E2" w:rsidP="00BB352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•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ab/>
        <w:t>конкретизировать цели воспитательной работы  школы;</w:t>
      </w:r>
    </w:p>
    <w:p w:rsidR="007149E2" w:rsidRPr="00524EFA" w:rsidRDefault="007149E2" w:rsidP="007149E2">
      <w:pPr>
        <w:spacing w:after="0" w:line="240" w:lineRule="auto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•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ab/>
        <w:t>обосновать выбор содержания и методов воспитания;</w:t>
      </w:r>
    </w:p>
    <w:p w:rsidR="007149E2" w:rsidRPr="00524EFA" w:rsidRDefault="007149E2" w:rsidP="007149E2">
      <w:pPr>
        <w:spacing w:after="0" w:line="240" w:lineRule="auto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•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ab/>
        <w:t>отследить результативность воспитательной работы;</w:t>
      </w:r>
    </w:p>
    <w:p w:rsidR="007149E2" w:rsidRPr="00524EFA" w:rsidRDefault="007149E2" w:rsidP="007149E2">
      <w:pPr>
        <w:spacing w:after="0" w:line="240" w:lineRule="auto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•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ab/>
        <w:t>прогнозировать  отдаленные результаты воспитательной работы.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ab/>
      </w:r>
    </w:p>
    <w:p w:rsidR="007149E2" w:rsidRPr="00524EFA" w:rsidRDefault="007149E2" w:rsidP="007149E2">
      <w:pPr>
        <w:spacing w:after="0" w:line="240" w:lineRule="auto"/>
        <w:ind w:firstLine="708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Выявление эффективности воспитательного процесса в школе, а также определение уровня воспитанности личности  обучающихся и выработка стратегии и условий духовно-нравственного воспитания обучающихся.  </w:t>
      </w:r>
    </w:p>
    <w:p w:rsidR="007149E2" w:rsidRPr="00524EFA" w:rsidRDefault="007149E2" w:rsidP="00CF3AE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lastRenderedPageBreak/>
        <w:t xml:space="preserve">Так как в общеобразовательных учреждениях района </w:t>
      </w:r>
      <w:r w:rsidRPr="00524EFA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 xml:space="preserve">диагностика уровня </w:t>
      </w:r>
      <w:r w:rsidR="00AB36C2" w:rsidRPr="00524EFA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>воспитанности</w:t>
      </w:r>
      <w:r w:rsidR="00AB36C2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личности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обучающихся, с целью выявления степени </w:t>
      </w:r>
      <w:proofErr w:type="spell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сформированности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важнейших качеств личности и отслеживания результативности воспитательного </w:t>
      </w:r>
      <w:r w:rsidR="001D072D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процесса, проводится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два раза в год </w:t>
      </w:r>
      <w:r w:rsidR="001D072D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(начало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и конец учебного года).</w:t>
      </w:r>
    </w:p>
    <w:p w:rsidR="007149E2" w:rsidRPr="00524EFA" w:rsidRDefault="007149E2" w:rsidP="00CF3AE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kern w:val="1"/>
          <w:sz w:val="24"/>
          <w:szCs w:val="24"/>
        </w:rPr>
      </w:pPr>
      <w:proofErr w:type="gram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Поэтому классным руководителям   было рекомендовано провести диагностику по той методике, которую они используют на данный момент, и свести результат </w:t>
      </w:r>
      <w:r w:rsidR="001D072D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к основным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показателям уровня воспитанности: высокий </w:t>
      </w:r>
      <w:r w:rsidR="00CF3AE0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уровень, средний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уровень и низкий </w:t>
      </w:r>
      <w:r w:rsidR="00CF3AE0"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уровень, -</w:t>
      </w:r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 используемые методики (методика Н.П. Капустина; методика  </w:t>
      </w:r>
      <w:proofErr w:type="spell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П.В.Степанова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 xml:space="preserve">; методика </w:t>
      </w:r>
      <w:proofErr w:type="spellStart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М.И.Шиловой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"/>
          <w:sz w:val="24"/>
          <w:szCs w:val="24"/>
        </w:rPr>
        <w:t>) основаны на выборе приоритета в тождественных понятиях и позволяют сделать обобщенный вывод.</w:t>
      </w:r>
      <w:proofErr w:type="gramEnd"/>
    </w:p>
    <w:p w:rsidR="007149E2" w:rsidRPr="00524EFA" w:rsidRDefault="007149E2" w:rsidP="007149E2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</w:pPr>
      <w:r w:rsidRPr="00524EFA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>Мониторинг уровня воспитанности 201</w:t>
      </w:r>
      <w:r w:rsidR="00605ABB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>8</w:t>
      </w:r>
      <w:r w:rsidRPr="00524EFA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>-201</w:t>
      </w:r>
      <w:r w:rsidR="00605ABB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>9</w:t>
      </w:r>
      <w:bookmarkStart w:id="0" w:name="_GoBack"/>
      <w:bookmarkEnd w:id="0"/>
      <w:r w:rsidRPr="00524EFA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 xml:space="preserve"> </w:t>
      </w:r>
      <w:proofErr w:type="spellStart"/>
      <w:r w:rsidRPr="00524EFA">
        <w:rPr>
          <w:rFonts w:ascii="Times New Roman" w:hAnsi="Times New Roman"/>
          <w:b/>
          <w:color w:val="0D0D0D" w:themeColor="text1" w:themeTint="F2"/>
          <w:kern w:val="1"/>
          <w:sz w:val="24"/>
          <w:szCs w:val="24"/>
        </w:rPr>
        <w:t>уч.года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2552"/>
        <w:gridCol w:w="3384"/>
        <w:gridCol w:w="2393"/>
      </w:tblGrid>
      <w:tr w:rsidR="007149E2" w:rsidRPr="00524EFA" w:rsidTr="0076162D">
        <w:trPr>
          <w:cantSplit/>
          <w:trHeight w:val="280"/>
        </w:trPr>
        <w:tc>
          <w:tcPr>
            <w:tcW w:w="124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Классы</w:t>
            </w:r>
          </w:p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 xml:space="preserve">Низкий </w:t>
            </w:r>
          </w:p>
        </w:tc>
        <w:tc>
          <w:tcPr>
            <w:tcW w:w="3384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Средний</w:t>
            </w:r>
          </w:p>
        </w:tc>
        <w:tc>
          <w:tcPr>
            <w:tcW w:w="2393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Высокий</w:t>
            </w:r>
          </w:p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</w:p>
        </w:tc>
      </w:tr>
      <w:tr w:rsidR="007149E2" w:rsidRPr="00524EFA" w:rsidTr="0076162D">
        <w:tc>
          <w:tcPr>
            <w:tcW w:w="124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20</w:t>
            </w:r>
          </w:p>
        </w:tc>
        <w:tc>
          <w:tcPr>
            <w:tcW w:w="3384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103</w:t>
            </w:r>
          </w:p>
        </w:tc>
        <w:tc>
          <w:tcPr>
            <w:tcW w:w="2393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253</w:t>
            </w:r>
          </w:p>
        </w:tc>
      </w:tr>
      <w:tr w:rsidR="007149E2" w:rsidRPr="00524EFA" w:rsidTr="0076162D">
        <w:tc>
          <w:tcPr>
            <w:tcW w:w="124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37</w:t>
            </w:r>
          </w:p>
        </w:tc>
        <w:tc>
          <w:tcPr>
            <w:tcW w:w="3384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183</w:t>
            </w:r>
          </w:p>
        </w:tc>
        <w:tc>
          <w:tcPr>
            <w:tcW w:w="2393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137</w:t>
            </w:r>
          </w:p>
        </w:tc>
      </w:tr>
      <w:tr w:rsidR="007149E2" w:rsidRPr="00524EFA" w:rsidTr="0076162D">
        <w:tc>
          <w:tcPr>
            <w:tcW w:w="124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7149E2" w:rsidRPr="00524EFA" w:rsidRDefault="007149E2" w:rsidP="007616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</w:pPr>
            <w:r w:rsidRPr="00524EFA">
              <w:rPr>
                <w:rFonts w:ascii="Times New Roman" w:hAnsi="Times New Roman"/>
                <w:b/>
                <w:color w:val="0D0D0D" w:themeColor="text1" w:themeTint="F2"/>
                <w:kern w:val="1"/>
                <w:sz w:val="24"/>
                <w:szCs w:val="24"/>
              </w:rPr>
              <w:t>39</w:t>
            </w:r>
          </w:p>
        </w:tc>
      </w:tr>
    </w:tbl>
    <w:p w:rsidR="007149E2" w:rsidRDefault="007149E2" w:rsidP="007149E2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Каждый педагог нашей школы относится индивидуально к любому ребенку, не зависимо от того, из какого он класса, кто классный руководитель, стараемся сразу решить проблему </w:t>
      </w:r>
      <w:proofErr w:type="spellStart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учащегося</w:t>
      </w:r>
      <w:proofErr w:type="gramStart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А</w:t>
      </w:r>
      <w:proofErr w:type="gramEnd"/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>нкетирование</w:t>
      </w:r>
      <w:proofErr w:type="spellEnd"/>
      <w:r w:rsidRPr="00524EFA"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  <w:t xml:space="preserve"> родителей показало, что  наблюдается положительное  отношение к школе, возросло  посещение  и участие  в родительских собраниях.</w:t>
      </w:r>
    </w:p>
    <w:p w:rsidR="007149E2" w:rsidRPr="00524EFA" w:rsidRDefault="007149E2" w:rsidP="007149E2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kern w:val="16"/>
          <w:sz w:val="24"/>
          <w:szCs w:val="24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  <w:r w:rsidRPr="00524EFA">
        <w:rPr>
          <w:color w:val="0D0D0D" w:themeColor="text1" w:themeTint="F2"/>
        </w:rPr>
        <w:t>Педагогический коллектив постоянно изучает мнение родителей о процессе воспитания в школе. В первую очередь нас интересовало мнение родителей выпускных классов каждой ступени обучения (4, 9 и 11-ые классы), для чего был проведен мониторинг «Отношение родителей к воспитательной работе в школе». Результаты получились следующие:</w:t>
      </w: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  <w:r w:rsidRPr="00524EFA">
        <w:rPr>
          <w:noProof/>
          <w:color w:val="0D0D0D" w:themeColor="text1" w:themeTint="F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154305</wp:posOffset>
            </wp:positionV>
            <wp:extent cx="2851150" cy="1643380"/>
            <wp:effectExtent l="19050" t="0" r="6350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4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4EFA">
        <w:rPr>
          <w:noProof/>
          <w:color w:val="0D0D0D" w:themeColor="text1" w:themeTint="F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32385</wp:posOffset>
            </wp:positionV>
            <wp:extent cx="3768725" cy="1458595"/>
            <wp:effectExtent l="19050" t="0" r="3175" b="0"/>
            <wp:wrapSquare wrapText="bothSides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145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  <w:r w:rsidRPr="00524EFA">
        <w:rPr>
          <w:noProof/>
          <w:color w:val="0D0D0D" w:themeColor="text1" w:themeTint="F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-6151880</wp:posOffset>
            </wp:positionH>
            <wp:positionV relativeFrom="paragraph">
              <wp:posOffset>160020</wp:posOffset>
            </wp:positionV>
            <wp:extent cx="3181350" cy="1817370"/>
            <wp:effectExtent l="19050" t="0" r="0" b="0"/>
            <wp:wrapSquare wrapText="bothSides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81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10"/>
        <w:ind w:firstLine="708"/>
        <w:rPr>
          <w:color w:val="0D0D0D" w:themeColor="text1" w:themeTint="F2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  <w:r w:rsidRPr="00524EFA">
        <w:rPr>
          <w:b/>
          <w:noProof/>
          <w:color w:val="0D0D0D" w:themeColor="text1" w:themeTint="F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-205377</wp:posOffset>
            </wp:positionH>
            <wp:positionV relativeFrom="paragraph">
              <wp:posOffset>-87902</wp:posOffset>
            </wp:positionV>
            <wp:extent cx="3126921" cy="1436914"/>
            <wp:effectExtent l="19050" t="0" r="0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1436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  <w:lang w:eastAsia="ar-SA"/>
        </w:rPr>
      </w:pPr>
    </w:p>
    <w:p w:rsidR="007149E2" w:rsidRPr="00524EFA" w:rsidRDefault="007149E2" w:rsidP="007149E2">
      <w:pPr>
        <w:pStyle w:val="a3"/>
        <w:spacing w:before="0" w:beforeAutospacing="0" w:after="0" w:afterAutospacing="0"/>
        <w:ind w:firstLine="195"/>
        <w:textAlignment w:val="baseline"/>
        <w:rPr>
          <w:b/>
          <w:color w:val="0D0D0D" w:themeColor="text1" w:themeTint="F2"/>
        </w:rPr>
      </w:pPr>
      <w:r w:rsidRPr="00524EFA">
        <w:rPr>
          <w:b/>
          <w:color w:val="0D0D0D" w:themeColor="text1" w:themeTint="F2"/>
          <w:lang w:eastAsia="ar-SA"/>
        </w:rPr>
        <w:t xml:space="preserve">  </w:t>
      </w:r>
    </w:p>
    <w:p w:rsidR="007149E2" w:rsidRPr="00524EFA" w:rsidRDefault="007149E2" w:rsidP="007149E2">
      <w:pPr>
        <w:tabs>
          <w:tab w:val="num" w:pos="921"/>
        </w:tabs>
        <w:spacing w:after="0" w:line="240" w:lineRule="auto"/>
        <w:ind w:firstLine="53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Вместе с тем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нельзя отрицать и  ряд проблем, существенно осложняющих организацию  воспитательной  работы:</w:t>
      </w:r>
    </w:p>
    <w:p w:rsidR="007149E2" w:rsidRPr="00524EFA" w:rsidRDefault="007149E2" w:rsidP="007149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Необходимо уделять особое внимание вовлеченности детей группы социального риска и детей с особыми образовательными потребностями в  систему дополнительного образования школы</w:t>
      </w:r>
    </w:p>
    <w:p w:rsidR="007149E2" w:rsidRPr="00524EFA" w:rsidRDefault="007149E2" w:rsidP="007149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Систематически вести  индивидуальную работу с родителями по пропаганде дополнительного образования. </w:t>
      </w:r>
    </w:p>
    <w:p w:rsidR="007149E2" w:rsidRPr="00524EFA" w:rsidRDefault="007149E2" w:rsidP="007149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Еще не у всех учащихся сформировано чувство сознательной дисциплины.</w:t>
      </w:r>
    </w:p>
    <w:p w:rsidR="007149E2" w:rsidRPr="00524EFA" w:rsidRDefault="007149E2" w:rsidP="007149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Не все педагоги ведут систематически диагностическую работу по изучению классного коллектива для дальнейшего совершенствования воспитательной работы с детьми. Эту работу необходимо вести в системе, прослеживать из года в год. И только качественный анализ за прошедший период поможет воспитателю выявить высокие и низкие, положительные или отрицательные результаты воспитательной работы.</w:t>
      </w:r>
    </w:p>
    <w:p w:rsidR="007149E2" w:rsidRPr="00524EFA" w:rsidRDefault="007149E2" w:rsidP="007149E2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системе единого </w:t>
      </w:r>
      <w:proofErr w:type="spellStart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воспитательно</w:t>
      </w:r>
      <w:proofErr w:type="spellEnd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-образовательного пространства школы работа по дополнительному  образованию в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учебном году была направлена на выполнение задач по дальнейшему обеспечению доступных форм обучения детей во внеурочное время с учётом их индивидуальных способностей. </w:t>
      </w:r>
    </w:p>
    <w:p w:rsidR="007149E2" w:rsidRPr="00524EFA" w:rsidRDefault="007149E2" w:rsidP="007149E2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Обучающиеся, занимающиеся в  системе доп. образования участвовали во всех КТД школы и проводимых мероприятиях разного уровня. </w:t>
      </w:r>
    </w:p>
    <w:p w:rsidR="007149E2" w:rsidRPr="00524EFA" w:rsidRDefault="007149E2" w:rsidP="007149E2">
      <w:pPr>
        <w:spacing w:after="0" w:line="240" w:lineRule="auto"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 целом, для создания воспитательного пространства и </w:t>
      </w:r>
      <w:proofErr w:type="gramStart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дополнительному</w:t>
      </w:r>
      <w:proofErr w:type="gramEnd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образования обучающихся были созданы все необходимые условия для успешной работы, что дало определенные результаты. </w:t>
      </w:r>
    </w:p>
    <w:p w:rsidR="007149E2" w:rsidRPr="00524EFA" w:rsidRDefault="007149E2" w:rsidP="007149E2">
      <w:pPr>
        <w:spacing w:after="0" w:line="240" w:lineRule="auto"/>
        <w:ind w:firstLine="72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План деятельности школы на 201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8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-201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9</w:t>
      </w:r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учебный год, план МО классных руководителей, планы классных руководителей, план работы школьного правительства, планы работы клубов, контроль и руководство воспитательным процессом, в которых просматривались задачи воспитательного воздействия на детей дали возможность определить стратегию и тактику развития и совершенствования воспитательной </w:t>
      </w:r>
      <w:proofErr w:type="spellStart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>системы.В</w:t>
      </w:r>
      <w:proofErr w:type="spellEnd"/>
      <w:r w:rsidRPr="00524EF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школе созданы благоприятные условия для умственного, духовного, нравственного и физического развития учащихся. </w:t>
      </w:r>
    </w:p>
    <w:p w:rsidR="005241AE" w:rsidRDefault="005241AE"/>
    <w:sectPr w:rsidR="0052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5B43"/>
    <w:multiLevelType w:val="hybridMultilevel"/>
    <w:tmpl w:val="B030AC2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3093F41"/>
    <w:multiLevelType w:val="hybridMultilevel"/>
    <w:tmpl w:val="CAD0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9E2"/>
    <w:rsid w:val="00176C23"/>
    <w:rsid w:val="001A120D"/>
    <w:rsid w:val="001D072D"/>
    <w:rsid w:val="00220D55"/>
    <w:rsid w:val="004864C0"/>
    <w:rsid w:val="005241AE"/>
    <w:rsid w:val="00570252"/>
    <w:rsid w:val="00605ABB"/>
    <w:rsid w:val="007149E2"/>
    <w:rsid w:val="00800DA7"/>
    <w:rsid w:val="008019FA"/>
    <w:rsid w:val="008232A7"/>
    <w:rsid w:val="0085079A"/>
    <w:rsid w:val="00994740"/>
    <w:rsid w:val="009D3A38"/>
    <w:rsid w:val="00AB36C2"/>
    <w:rsid w:val="00AE5782"/>
    <w:rsid w:val="00BB3521"/>
    <w:rsid w:val="00C125BA"/>
    <w:rsid w:val="00CF3AE0"/>
    <w:rsid w:val="00D4612F"/>
    <w:rsid w:val="00E336ED"/>
    <w:rsid w:val="00EA29B8"/>
    <w:rsid w:val="00F4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4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714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qFormat/>
    <w:rsid w:val="007149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kern w:val="16"/>
      <w:position w:val="4"/>
      <w:sz w:val="28"/>
      <w:szCs w:val="24"/>
    </w:rPr>
  </w:style>
  <w:style w:type="paragraph" w:customStyle="1" w:styleId="10">
    <w:name w:val="Без интервала1"/>
    <w:uiPriority w:val="99"/>
    <w:rsid w:val="00714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25</cp:revision>
  <dcterms:created xsi:type="dcterms:W3CDTF">2019-05-13T11:37:00Z</dcterms:created>
  <dcterms:modified xsi:type="dcterms:W3CDTF">2019-09-24T08:42:00Z</dcterms:modified>
</cp:coreProperties>
</file>