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8D" w:rsidRPr="00CB578D" w:rsidRDefault="00CB578D" w:rsidP="002B13FC">
      <w:pPr>
        <w:tabs>
          <w:tab w:val="left" w:pos="3525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proofErr w:type="spellStart"/>
      <w:r w:rsidRPr="00CB578D">
        <w:rPr>
          <w:rFonts w:ascii="Times New Roman" w:hAnsi="Times New Roman" w:cs="Times New Roman"/>
          <w:b/>
          <w:sz w:val="36"/>
          <w:szCs w:val="36"/>
        </w:rPr>
        <w:t>Педагогикалық</w:t>
      </w:r>
      <w:proofErr w:type="spellEnd"/>
      <w:r w:rsidRPr="00CB578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B578D">
        <w:rPr>
          <w:rFonts w:ascii="Times New Roman" w:hAnsi="Times New Roman" w:cs="Times New Roman"/>
          <w:b/>
          <w:sz w:val="36"/>
          <w:szCs w:val="36"/>
        </w:rPr>
        <w:t>кадрлармен</w:t>
      </w:r>
      <w:proofErr w:type="spellEnd"/>
      <w:r w:rsidRPr="00CB578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CB578D">
        <w:rPr>
          <w:rFonts w:ascii="Times New Roman" w:hAnsi="Times New Roman" w:cs="Times New Roman"/>
          <w:b/>
          <w:sz w:val="36"/>
          <w:szCs w:val="36"/>
        </w:rPr>
        <w:t>жұмыс</w:t>
      </w:r>
      <w:proofErr w:type="spellEnd"/>
      <w:r w:rsidRPr="00CB578D">
        <w:rPr>
          <w:rFonts w:ascii="Times New Roman" w:hAnsi="Times New Roman" w:cs="Times New Roman"/>
          <w:b/>
          <w:sz w:val="36"/>
          <w:szCs w:val="36"/>
        </w:rPr>
        <w:t>.</w:t>
      </w:r>
    </w:p>
    <w:p w:rsidR="00CB578D" w:rsidRPr="00CB578D" w:rsidRDefault="00CB578D" w:rsidP="00CB578D">
      <w:pPr>
        <w:tabs>
          <w:tab w:val="left" w:pos="3420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CB578D" w:rsidRPr="00CB578D" w:rsidRDefault="00CB578D" w:rsidP="00CB578D">
      <w:pPr>
        <w:tabs>
          <w:tab w:val="left" w:pos="3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0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740"/>
        <w:gridCol w:w="3780"/>
        <w:gridCol w:w="3600"/>
      </w:tblGrid>
      <w:tr w:rsidR="00CB578D" w:rsidRPr="00CB578D" w:rsidTr="007F2B7D">
        <w:trPr>
          <w:trHeight w:val="632"/>
        </w:trPr>
        <w:tc>
          <w:tcPr>
            <w:tcW w:w="900" w:type="dxa"/>
          </w:tcPr>
          <w:p w:rsidR="00CB578D" w:rsidRPr="00CB578D" w:rsidRDefault="00CB578D" w:rsidP="00CB578D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>Рет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саны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>мазмұны</w:t>
            </w:r>
            <w:proofErr w:type="spellEnd"/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  <w:proofErr w:type="spellEnd"/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28"/>
                <w:szCs w:val="28"/>
              </w:rPr>
              <w:t>Жауаптырлар</w:t>
            </w:r>
            <w:proofErr w:type="spellEnd"/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7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мұғалім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мектебі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ЖММ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құрып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тәлімгерлерді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тағайындау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жұмысшыларға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E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r w:rsidR="00CE55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құжаттары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ұсыныстарын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нормалық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отырыс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r w:rsidR="00CE55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талаптары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педагог: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мәселелер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шешу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жаңадан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келген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мұғалімдерге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</w:p>
          <w:p w:rsidR="00CB578D" w:rsidRPr="00CE552E" w:rsidRDefault="00CE552E" w:rsidP="00CE55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маманның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үстелі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тәлімгерлердің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Тәлімгер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E55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Б.Ж..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Есма</w:t>
            </w:r>
            <w:proofErr w:type="spellEnd"/>
            <w:r w:rsidR="00CE55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беруі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Оқушыны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тәрбиелеудегі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отбасының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байланысы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тақырыбындағы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семинар- практикумы. 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3600" w:type="dxa"/>
          </w:tcPr>
          <w:p w:rsidR="00CB578D" w:rsidRPr="00CE552E" w:rsidRDefault="00CB578D" w:rsidP="00CE552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5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Танжарыкова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40" w:type="dxa"/>
          </w:tcPr>
          <w:p w:rsidR="00CB578D" w:rsidRPr="003F064B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өткізудегі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компетенттік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» мастер – классы.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декадасы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Б.Ж.Есмағамбетова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ЖММ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7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</w:t>
            </w:r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5120" w:type="dxa"/>
            <w:gridSpan w:val="3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кадрларды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аттестаттау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Сараптамалық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аттестациондық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сараптамалық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кеңесінде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құрамын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Аттестациядан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жұмысшылардың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pStyle w:val="1"/>
              <w:shd w:val="clear" w:color="auto" w:fill="E8E9EB"/>
              <w:spacing w:before="0" w:beforeAutospacing="0" w:after="0" w:afterAutospacing="0"/>
              <w:textAlignment w:val="baseline"/>
              <w:rPr>
                <w:b w:val="0"/>
                <w:bCs w:val="0"/>
                <w:color w:val="444444"/>
                <w:sz w:val="59"/>
                <w:szCs w:val="59"/>
              </w:rPr>
            </w:pPr>
            <w:proofErr w:type="spellStart"/>
            <w:r w:rsidRPr="00CB578D">
              <w:rPr>
                <w:b w:val="0"/>
                <w:sz w:val="28"/>
                <w:szCs w:val="28"/>
              </w:rPr>
              <w:t>Нормативті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құжаттарды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зерттеу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семинар: «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Қосымша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және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жалпы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орта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беру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мектепке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дейінгі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тәрбие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жүйесіндегі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педагогтердің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лауазымдық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біліктіліктерін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» ҚР БҒМ 13.07.2009ж. №338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бұйрығы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енгізілген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өзгерістер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толықтырулар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(ҚР БҒМ 27.12.2013ж. № 512 , 12.05.2017ж. №217), 27.01.2016ж. «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және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ғылым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саласындағы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азаматтық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қызметшілерді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аттестаттаудан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өткізу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қағидалары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шартын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сондацй-ақ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мектепке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дейінгі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бастауыш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негізгі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орта,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жалпы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орта,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техникалық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және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кәсіптік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, орта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білімнен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кейінгі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білімнің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беретін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оқу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бағдарламаларын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іске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асыратын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ұйымдарында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жұмыс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істейтін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педагог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қызметкерлер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оларға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теңестірілген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тұлғаларды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аттестаттаудан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өткізу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қағидалары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шартын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» №83,  13.04.2016ж. №272, 05.07.2016ж. №429, 12.04.2018ж. №152, 29.06.2018ж. №316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бұйрықтарымен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енгізілген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өзгерістер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толықтырулар</w:t>
            </w:r>
            <w:proofErr w:type="spellEnd"/>
            <w:r w:rsidRPr="00CB578D">
              <w:rPr>
                <w:b w:val="0"/>
                <w:sz w:val="28"/>
                <w:szCs w:val="28"/>
              </w:rPr>
              <w:t>; ҚР БҒМ «ҚР БҒМ 24.05.2018ж.</w:t>
            </w:r>
            <w:r w:rsidRPr="00CB578D">
              <w:rPr>
                <w:sz w:val="28"/>
                <w:szCs w:val="28"/>
              </w:rPr>
              <w:t xml:space="preserve"> «</w:t>
            </w:r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Орта,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техникалық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және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кәсіптік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, орта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білімнен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кейінгі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ұйымдары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үшін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білім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алушылардың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үлгеріміне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ағымдағы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бақылауды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оларды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аралық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және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қорытынды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аттестаттауды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lastRenderedPageBreak/>
              <w:t>өткізудің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үлгілік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қағидаларын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bCs w:val="0"/>
                <w:color w:val="444444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» №226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бұйрығына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өзгерістер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толықтырулар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енгізу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b w:val="0"/>
                <w:sz w:val="28"/>
                <w:szCs w:val="28"/>
              </w:rPr>
              <w:t xml:space="preserve">» № 394 </w:t>
            </w:r>
            <w:proofErr w:type="spellStart"/>
            <w:r w:rsidRPr="00CB578D">
              <w:rPr>
                <w:b w:val="0"/>
                <w:sz w:val="28"/>
                <w:szCs w:val="28"/>
              </w:rPr>
              <w:t>бұйрығы</w:t>
            </w:r>
            <w:proofErr w:type="spellEnd"/>
            <w:r w:rsidRPr="00CB57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Тамыз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процесін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ұйымдастырудағы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инновациондық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жағдай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аттестациядан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proofErr w:type="gram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деңгейде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ашық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сабақтары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Сәуір-мамыр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 Е.М.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3F0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деңгейінде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портфолиясын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(педагог-модератор, педагог-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, педагог-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қараша-желтоқсан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мамыр-маусым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қызметкерлердің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бірлестік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облыс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деңгейіндегі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Қазан-қараша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Сәуір-мамыр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3F0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топ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Мерзімінен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бұрын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үміткерлердің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ҰБТҚП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тестілеуі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Кестеге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(1-10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26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  <w:r w:rsidR="003F0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маусым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педагогтердің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конференциясының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пәндік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секцияларына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тамыз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Әдістемелік-дидактикалықматериалдарды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</w:p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наурыз-мамыр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аттестатталатын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Аттестациядан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мінездемелерін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құжаттарды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Қараша-желтоқсан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мамыр-маусым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«Педагог-модератор»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санатын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бұйрықты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Р.О.Садыгазина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7740" w:type="dxa"/>
          </w:tcPr>
          <w:p w:rsidR="00CB578D" w:rsidRPr="00CB578D" w:rsidRDefault="003F064B" w:rsidP="003F064B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"Педагог-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</w:t>
            </w:r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", "педагог-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", "педагог-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", "педагог-модератор"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форматы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санаттар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куәліктерді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ресімдеу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қосымша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педагогтары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санатты</w:t>
            </w:r>
            <w:proofErr w:type="spellEnd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064B">
              <w:rPr>
                <w:rFonts w:ascii="Times New Roman" w:hAnsi="Times New Roman" w:cs="Times New Roman"/>
                <w:sz w:val="28"/>
                <w:szCs w:val="28"/>
              </w:rPr>
              <w:t>растау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Шілде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Р.О.Садыгазина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40" w:type="dxa"/>
          </w:tcPr>
          <w:p w:rsidR="00CB578D" w:rsidRPr="00CB578D" w:rsidRDefault="00F64D02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Педагогтардың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құзыреттілігін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аттестатталушы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тәжірибесін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жинақтау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форматтағы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курстарды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өту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аймақтық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ғылыми-практикалық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оқуларға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жұмыстарды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3600" w:type="dxa"/>
          </w:tcPr>
          <w:p w:rsidR="00CB578D" w:rsidRDefault="00F64D02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Н.В. Дорденко</w:t>
            </w:r>
          </w:p>
          <w:p w:rsidR="00F64D02" w:rsidRDefault="00F64D02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С.З. Акылжанова</w:t>
            </w:r>
          </w:p>
          <w:p w:rsidR="00F64D02" w:rsidRDefault="00F64D02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Б.Ж. Есмагамбетова</w:t>
            </w:r>
          </w:p>
          <w:p w:rsidR="00F64D02" w:rsidRPr="00F64D02" w:rsidRDefault="00F64D02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аттестатталатын мұғалімдер</w:t>
            </w:r>
          </w:p>
        </w:tc>
      </w:tr>
      <w:tr w:rsidR="00CB578D" w:rsidRPr="00CB578D" w:rsidTr="007F2B7D">
        <w:tc>
          <w:tcPr>
            <w:tcW w:w="16020" w:type="dxa"/>
            <w:gridSpan w:val="4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7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III</w:t>
            </w:r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біліктілігін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арттыру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» (27 бабы) – 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Кадрларды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стандарттары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(6 бабы)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Заңдарын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«2018-2019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жылында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мекемелерінде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ғылымдарды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нұсқаулық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хатты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</w:tcPr>
          <w:p w:rsidR="00CB578D" w:rsidRPr="00F64D02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64D02">
              <w:rPr>
                <w:rFonts w:ascii="Times New Roman" w:hAnsi="Times New Roman" w:cs="Times New Roman"/>
                <w:sz w:val="28"/>
                <w:szCs w:val="28"/>
              </w:rPr>
              <w:t>індетті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D02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D02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D02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(ТЖБ, БЖБ)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 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ӘБ-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мазмұның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біліктілікті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курстарына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баруы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Павлодар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ПК БАИ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кабинетіндегі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мектептің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топтарындағы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жұмыстарға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Н.В.Дорденко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Шығармашылықпен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жасайтын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ұстаздардың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қалада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облыста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ұйымдастырылатын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тақырыптық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кеңестеріне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семинарларына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педагогтер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олимпиадаларға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жоспар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Кабинеттер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байқауын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кәсіподақ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төрағасы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Танжарыкова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апталығын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кесте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., ОТЖДО, ТЖДО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Шығармашылықпен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жасайтын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мұғалімдердің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басылымдарын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талқылау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әкімш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тәжірибені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жалпылау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практикасына</w:t>
            </w:r>
            <w:proofErr w:type="spellEnd"/>
            <w:proofErr w:type="gram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озық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енгізу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ӘБ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біліктілік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сапасын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сабақтарға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жұмыстарына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көру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тестеріне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Наурыз-сәуір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Тәжірибе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жалпылауға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дайындаламыз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семинар-практикумы 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7740" w:type="dxa"/>
          </w:tcPr>
          <w:p w:rsidR="00CB578D" w:rsidRPr="00F64D02" w:rsidRDefault="00F64D02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"Орта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жаңарту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сауаттылығын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дамытудағы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құзыреттілік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тәсіл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-практикум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Тұлғалық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сапа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негізі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оқушыларды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тәрбиелеу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практикалық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семинары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3600" w:type="dxa"/>
          </w:tcPr>
          <w:p w:rsidR="00F64D02" w:rsidRDefault="00CB578D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ТжДО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D02" w:rsidRDefault="00F64D02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М.А. Кудайбергенова, </w:t>
            </w:r>
          </w:p>
          <w:p w:rsidR="00CB578D" w:rsidRPr="00F64D02" w:rsidRDefault="00F64D02" w:rsidP="00F64D02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 Танжарыкова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Тұлғаның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функционалдық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сауаттылығын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ортасын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оқулары</w:t>
            </w:r>
            <w:proofErr w:type="spellEnd"/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С.З.Ақылжанова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Б.Ж.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Есмагамбетова</w:t>
            </w:r>
            <w:proofErr w:type="spellEnd"/>
          </w:p>
        </w:tc>
      </w:tr>
      <w:tr w:rsidR="00CB578D" w:rsidRPr="002B13FC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40" w:type="dxa"/>
          </w:tcPr>
          <w:p w:rsidR="00CB578D" w:rsidRPr="00CB578D" w:rsidRDefault="00F64D02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оқу-тәрбие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үдерісін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құрудағы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тәсіл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>істейтін</w:t>
            </w:r>
            <w:proofErr w:type="spellEnd"/>
            <w:r w:rsidRPr="00F64D02">
              <w:rPr>
                <w:rFonts w:ascii="Times New Roman" w:hAnsi="Times New Roman" w:cs="Times New Roman"/>
                <w:sz w:val="28"/>
                <w:szCs w:val="28"/>
              </w:rPr>
              <w:t xml:space="preserve"> семинар.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3600" w:type="dxa"/>
          </w:tcPr>
          <w:p w:rsidR="00F64D02" w:rsidRDefault="00F64D02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Жүйелік қоғамдастық жетекшісі Г.К. Кульжанов, </w:t>
            </w:r>
          </w:p>
          <w:p w:rsidR="00CB578D" w:rsidRPr="00F64D02" w:rsidRDefault="00CB578D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ОТЖДО Н.В. Дорденко, Е.М.Джагапарова, Б.Ж.Есма</w:t>
            </w:r>
            <w:r w:rsidR="009B0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F64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амбетова, М.К. Акильжанова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40" w:type="dxa"/>
          </w:tcPr>
          <w:p w:rsidR="00CB578D" w:rsidRPr="00CB578D" w:rsidRDefault="009B0EB3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аттестаттауға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дайындық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барысында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үлгерімі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төмен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оқушылармен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жүйелі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 w:rsidRPr="009B0EB3">
              <w:rPr>
                <w:rFonts w:ascii="Times New Roman" w:hAnsi="Times New Roman" w:cs="Times New Roman"/>
                <w:sz w:val="28"/>
                <w:szCs w:val="28"/>
              </w:rPr>
              <w:t>-практикум.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әкімшілігі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пән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40" w:type="dxa"/>
          </w:tcPr>
          <w:p w:rsidR="00CB578D" w:rsidRPr="00CB578D" w:rsidRDefault="00CB578D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B0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сыныптардағы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бейімделу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консилиум</w:t>
            </w:r>
          </w:p>
        </w:tc>
        <w:tc>
          <w:tcPr>
            <w:tcW w:w="3780" w:type="dxa"/>
          </w:tcPr>
          <w:p w:rsidR="00CB578D" w:rsidRPr="00CB578D" w:rsidRDefault="009B0EB3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Қазан, </w:t>
            </w:r>
            <w:proofErr w:type="spellStart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  <w:proofErr w:type="spellEnd"/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9B0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, педагог-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психологтар</w:t>
            </w:r>
            <w:proofErr w:type="spellEnd"/>
          </w:p>
          <w:p w:rsidR="00CB578D" w:rsidRPr="009B0EB3" w:rsidRDefault="009B0EB3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А.Ж. Мукушева, Д.Е. Теміржан</w:t>
            </w:r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740" w:type="dxa"/>
          </w:tcPr>
          <w:p w:rsidR="00CB578D" w:rsidRPr="009B0EB3" w:rsidRDefault="009B0EB3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Мұғалімдердің педагогикалық тәжірибесімен бөлісу Г.К. Кульжанов, С.М. Калиева, </w:t>
            </w:r>
            <w:proofErr w:type="spellStart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>деңгейінде</w:t>
            </w:r>
            <w:proofErr w:type="spellEnd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жалпылау </w:t>
            </w:r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>Рахимованың</w:t>
            </w:r>
            <w:proofErr w:type="spellEnd"/>
            <w:r w:rsidR="00CB578D"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Д.Х. Аринова, А.Ж. Калиаскаров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9B0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  <w:proofErr w:type="spellEnd"/>
          </w:p>
        </w:tc>
      </w:tr>
      <w:tr w:rsidR="00CB578D" w:rsidRPr="00CB578D" w:rsidTr="007F2B7D">
        <w:tc>
          <w:tcPr>
            <w:tcW w:w="90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4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сабақтарына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қатысу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B578D" w:rsidRPr="00CB578D" w:rsidRDefault="00CB578D" w:rsidP="00CB578D">
            <w:pPr>
              <w:tabs>
                <w:tab w:val="left" w:pos="3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</w:p>
        </w:tc>
        <w:tc>
          <w:tcPr>
            <w:tcW w:w="3600" w:type="dxa"/>
          </w:tcPr>
          <w:p w:rsidR="00CB578D" w:rsidRPr="00CB578D" w:rsidRDefault="00CB578D" w:rsidP="009B0EB3">
            <w:pPr>
              <w:tabs>
                <w:tab w:val="left" w:pos="342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 ОТЖДО Н.В.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Дорденко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Е.М.Джагапарова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Б.Ж.Есма</w:t>
            </w:r>
            <w:proofErr w:type="spellEnd"/>
            <w:r w:rsidR="009B0E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 xml:space="preserve">, М.К. </w:t>
            </w:r>
            <w:proofErr w:type="spellStart"/>
            <w:r w:rsidRPr="00CB578D">
              <w:rPr>
                <w:rFonts w:ascii="Times New Roman" w:hAnsi="Times New Roman" w:cs="Times New Roman"/>
                <w:sz w:val="28"/>
                <w:szCs w:val="28"/>
              </w:rPr>
              <w:t>Акильжанова</w:t>
            </w:r>
            <w:proofErr w:type="spellEnd"/>
          </w:p>
        </w:tc>
      </w:tr>
    </w:tbl>
    <w:p w:rsidR="00CB578D" w:rsidRPr="00FD33D8" w:rsidRDefault="00CB578D" w:rsidP="00CB578D">
      <w:pPr>
        <w:tabs>
          <w:tab w:val="left" w:pos="3420"/>
        </w:tabs>
        <w:spacing w:after="0"/>
        <w:rPr>
          <w:sz w:val="28"/>
          <w:szCs w:val="28"/>
        </w:rPr>
      </w:pPr>
    </w:p>
    <w:p w:rsidR="00CB578D" w:rsidRDefault="00CB578D" w:rsidP="00CB578D">
      <w:pPr>
        <w:tabs>
          <w:tab w:val="left" w:pos="3420"/>
        </w:tabs>
        <w:rPr>
          <w:sz w:val="28"/>
          <w:szCs w:val="28"/>
        </w:rPr>
      </w:pPr>
    </w:p>
    <w:p w:rsidR="00CB578D" w:rsidRDefault="00CB578D" w:rsidP="00CB578D">
      <w:pPr>
        <w:tabs>
          <w:tab w:val="left" w:pos="3420"/>
        </w:tabs>
        <w:rPr>
          <w:sz w:val="28"/>
          <w:szCs w:val="28"/>
        </w:rPr>
      </w:pPr>
    </w:p>
    <w:p w:rsidR="00CB578D" w:rsidRDefault="00CB578D" w:rsidP="00CB578D">
      <w:pPr>
        <w:tabs>
          <w:tab w:val="left" w:pos="3420"/>
        </w:tabs>
        <w:rPr>
          <w:sz w:val="28"/>
          <w:szCs w:val="28"/>
        </w:rPr>
      </w:pPr>
    </w:p>
    <w:p w:rsidR="00CB578D" w:rsidRDefault="00CB578D" w:rsidP="00CB578D">
      <w:pPr>
        <w:tabs>
          <w:tab w:val="left" w:pos="3420"/>
        </w:tabs>
        <w:rPr>
          <w:b/>
          <w:sz w:val="28"/>
          <w:szCs w:val="28"/>
        </w:rPr>
      </w:pPr>
    </w:p>
    <w:p w:rsidR="00CB578D" w:rsidRDefault="00CB578D" w:rsidP="00CB578D"/>
    <w:p w:rsidR="002B3EF7" w:rsidRDefault="002B3EF7"/>
    <w:sectPr w:rsidR="002B3EF7" w:rsidSect="00CE383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578D"/>
    <w:rsid w:val="002B13FC"/>
    <w:rsid w:val="002B3EF7"/>
    <w:rsid w:val="003F064B"/>
    <w:rsid w:val="009B0EB3"/>
    <w:rsid w:val="00B83C1B"/>
    <w:rsid w:val="00CB578D"/>
    <w:rsid w:val="00CE552E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6645"/>
  <w15:docId w15:val="{D0D6E5EB-5646-4BB7-87E8-104964A2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7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2019-11-01T06:29:00Z</cp:lastPrinted>
  <dcterms:created xsi:type="dcterms:W3CDTF">2019-11-01T05:24:00Z</dcterms:created>
  <dcterms:modified xsi:type="dcterms:W3CDTF">2019-11-20T08:02:00Z</dcterms:modified>
</cp:coreProperties>
</file>