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6F" w:rsidRPr="00AB3884" w:rsidRDefault="00BB796F" w:rsidP="00BB796F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bookmarkStart w:id="0" w:name="_GoBack"/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идаларын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бекіту</w:t>
      </w:r>
      <w:proofErr w:type="spellEnd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туралы</w:t>
      </w:r>
      <w:proofErr w:type="spellEnd"/>
    </w:p>
    <w:bookmarkEnd w:id="0"/>
    <w:p w:rsidR="00BB796F" w:rsidRPr="00AB3884" w:rsidRDefault="00AB3884" w:rsidP="00BB79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sz w:val="28"/>
          <w:szCs w:val="28"/>
        </w:rPr>
        <w:t>қ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Президентініѕ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proofErr w:type="spellStart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жыл</w:t>
      </w:r>
      <w:r>
        <w:rPr>
          <w:rFonts w:ascii="Times New Roman" w:eastAsia="Times New Roman" w:hAnsi="Times New Roman" w:cs="Times New Roman"/>
          <w:sz w:val="28"/>
          <w:szCs w:val="28"/>
        </w:rPr>
        <w:t>ғ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proofErr w:type="spellStart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желто</w:t>
      </w:r>
      <w:r>
        <w:rPr>
          <w:rFonts w:ascii="Times New Roman" w:eastAsia="Times New Roman" w:hAnsi="Times New Roman" w:cs="Times New Roman"/>
          <w:sz w:val="28"/>
          <w:szCs w:val="28"/>
        </w:rPr>
        <w:t>қ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санда</w:t>
      </w:r>
      <w:r>
        <w:rPr>
          <w:rFonts w:ascii="Times New Roman" w:eastAsia="Times New Roman" w:hAnsi="Times New Roman" w:cs="Times New Roman"/>
          <w:sz w:val="28"/>
          <w:szCs w:val="28"/>
        </w:rPr>
        <w:t>ғ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 xml:space="preserve"> № 155 </w:t>
      </w:r>
      <w:proofErr w:type="spellStart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Жарлы</w:t>
      </w:r>
      <w:r>
        <w:rPr>
          <w:rFonts w:ascii="Times New Roman" w:eastAsia="Times New Roman" w:hAnsi="Times New Roman" w:cs="Times New Roman"/>
          <w:sz w:val="28"/>
          <w:szCs w:val="28"/>
        </w:rPr>
        <w:t>ғ</w:t>
      </w:r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BB796F"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796F" w:rsidRPr="00AB3884" w:rsidRDefault="00BB796F" w:rsidP="00BB79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Егемен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" 31.12.2015 ж., № 250 (28728); "Казахстанская правда" от 31.12.2015 г., № 250 (28126);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АЖ-ы, 2015 ж., № 77-78-79, 572-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ўжат.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ойыл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18.02.2016 ж.; 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 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рдегі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эталонды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банкі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, 17.06.2016 ж.</w:t>
      </w:r>
    </w:p>
    <w:p w:rsidR="00BB796F" w:rsidRPr="00AB3884" w:rsidRDefault="00AB3884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a0a0a0" stroked="f"/>
        </w:pict>
      </w:r>
    </w:p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>      "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имыл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" 2015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арашада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8-бабыныѕ 2-тарма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ына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884">
        <w:rPr>
          <w:rFonts w:ascii="Times New Roman" w:eastAsia="Times New Roman" w:hAnsi="Times New Roman" w:cs="Times New Roman"/>
          <w:b/>
          <w:bCs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b/>
          <w:bCs/>
          <w:sz w:val="28"/>
          <w:szCs w:val="28"/>
        </w:rPr>
        <w:t>АУЛЫ ЕТЕМІН: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1.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оса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беріліп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отыр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бекітілсін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2. Осы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аѕтардан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олданыс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енгізіледі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ресми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жариялану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22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7"/>
        <w:gridCol w:w="3348"/>
      </w:tblGrid>
      <w:tr w:rsidR="00BB796F" w:rsidRPr="00AB3884" w:rsidTr="00AC0A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796F" w:rsidRPr="00AB3884" w:rsidRDefault="00AB3884" w:rsidP="00AC0A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Республикасыныѕ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796F" w:rsidRPr="00AB3884" w:rsidRDefault="00BB796F" w:rsidP="00AC0A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796F" w:rsidRPr="00AB3884" w:rsidTr="00AC0A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796F" w:rsidRPr="00AB3884" w:rsidRDefault="00BB796F" w:rsidP="00AC0A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796F" w:rsidRPr="00AB3884" w:rsidRDefault="00BB796F" w:rsidP="00AC0A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Н.НАЗАРБАЕВ</w:t>
            </w:r>
          </w:p>
        </w:tc>
      </w:tr>
    </w:tbl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796F" w:rsidRPr="00AB3884" w:rsidTr="00AC0A97">
        <w:trPr>
          <w:tblCellSpacing w:w="15" w:type="dxa"/>
          <w:jc w:val="right"/>
        </w:trPr>
        <w:tc>
          <w:tcPr>
            <w:tcW w:w="5805" w:type="dxa"/>
            <w:vAlign w:val="center"/>
            <w:hideMark/>
          </w:tcPr>
          <w:p w:rsidR="00BB796F" w:rsidRPr="00AB3884" w:rsidRDefault="00BB796F" w:rsidP="00AC0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796F" w:rsidRPr="00AB3884" w:rsidRDefault="00AB3884" w:rsidP="00AC0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Президентініѕ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2015 </w:t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155 </w:t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Жарлы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</w:t>
            </w:r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ымен</w:t>
            </w:r>
            <w:proofErr w:type="spellEnd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B796F" w:rsidRPr="00AB3884"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</w:p>
        </w:tc>
      </w:tr>
    </w:tbl>
    <w:p w:rsidR="00BB796F" w:rsidRPr="00AB3884" w:rsidRDefault="00BB796F" w:rsidP="00BB796F">
      <w:pPr>
        <w:pStyle w:val="a3"/>
        <w:jc w:val="center"/>
        <w:rPr>
          <w:sz w:val="28"/>
          <w:szCs w:val="28"/>
        </w:rPr>
      </w:pPr>
      <w:proofErr w:type="spellStart"/>
      <w:r w:rsidRPr="00AB3884">
        <w:rPr>
          <w:b/>
          <w:bCs/>
          <w:color w:val="000080"/>
          <w:sz w:val="28"/>
          <w:szCs w:val="28"/>
        </w:rPr>
        <w:t>Сыбайлас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жем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орлы</w:t>
      </w:r>
      <w:r w:rsidR="00AB3884">
        <w:rPr>
          <w:b/>
          <w:bCs/>
          <w:color w:val="000080"/>
          <w:sz w:val="28"/>
          <w:szCs w:val="28"/>
        </w:rPr>
        <w:t>қ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</w:t>
      </w:r>
      <w:r w:rsidR="00AB3884">
        <w:rPr>
          <w:b/>
          <w:bCs/>
          <w:color w:val="000080"/>
          <w:sz w:val="28"/>
          <w:szCs w:val="28"/>
        </w:rPr>
        <w:t>ә</w:t>
      </w:r>
      <w:r w:rsidRPr="00AB3884">
        <w:rPr>
          <w:b/>
          <w:bCs/>
          <w:color w:val="000080"/>
          <w:sz w:val="28"/>
          <w:szCs w:val="28"/>
        </w:rPr>
        <w:t>уекелдеріне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сырт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ы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талдау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ж</w:t>
      </w:r>
      <w:r w:rsidR="00AB3884">
        <w:rPr>
          <w:b/>
          <w:bCs/>
          <w:color w:val="000080"/>
          <w:sz w:val="28"/>
          <w:szCs w:val="28"/>
        </w:rPr>
        <w:t>ү</w:t>
      </w:r>
      <w:r w:rsidRPr="00AB3884">
        <w:rPr>
          <w:b/>
          <w:bCs/>
          <w:color w:val="000080"/>
          <w:sz w:val="28"/>
          <w:szCs w:val="28"/>
        </w:rPr>
        <w:t>ргізу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а</w:t>
      </w:r>
      <w:r w:rsidR="00AB3884">
        <w:rPr>
          <w:b/>
          <w:bCs/>
          <w:color w:val="000080"/>
          <w:sz w:val="28"/>
          <w:szCs w:val="28"/>
        </w:rPr>
        <w:t>ғ</w:t>
      </w:r>
      <w:r w:rsidRPr="00AB3884">
        <w:rPr>
          <w:b/>
          <w:bCs/>
          <w:color w:val="000080"/>
          <w:sz w:val="28"/>
          <w:szCs w:val="28"/>
        </w:rPr>
        <w:t>идалары</w:t>
      </w:r>
      <w:proofErr w:type="spellEnd"/>
      <w:r w:rsidRPr="00AB3884">
        <w:rPr>
          <w:b/>
          <w:bCs/>
          <w:color w:val="000080"/>
          <w:sz w:val="28"/>
          <w:szCs w:val="28"/>
        </w:rPr>
        <w:br/>
        <w:t xml:space="preserve">1. </w:t>
      </w:r>
      <w:proofErr w:type="spellStart"/>
      <w:r w:rsidRPr="00AB3884">
        <w:rPr>
          <w:b/>
          <w:bCs/>
          <w:color w:val="000080"/>
          <w:sz w:val="28"/>
          <w:szCs w:val="28"/>
        </w:rPr>
        <w:t>Жалпы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ережелер</w:t>
      </w:r>
      <w:proofErr w:type="spellEnd"/>
    </w:p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      1.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ргізудіѕ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) "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имыл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lastRenderedPageBreak/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8-бабыныѕ 2-тарма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ына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арнаулы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органдарды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оспа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анда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ўйымдардыѕ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квазимемлекеттік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субъектілердіѕ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ызметіндегі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ртібін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ындайды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2. Осы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салаларда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атынастар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прокуратура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зеге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асыратын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жо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алау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ылмысты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сот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3)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кімшілік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бўзушылы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4) сот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тґрелігіне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5)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жедел-іздестіру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6)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ылмысты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-ат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7)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ўпиялар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заѕнамасы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талаптарыныѕ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талуын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ылау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олданылмайды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96F" w:rsidRPr="00AB3884" w:rsidRDefault="00BB796F" w:rsidP="00BB796F">
      <w:pPr>
        <w:pStyle w:val="a3"/>
        <w:jc w:val="center"/>
        <w:rPr>
          <w:sz w:val="28"/>
          <w:szCs w:val="28"/>
        </w:rPr>
      </w:pPr>
      <w:r w:rsidRPr="00AB3884">
        <w:rPr>
          <w:b/>
          <w:bCs/>
          <w:color w:val="000080"/>
          <w:sz w:val="28"/>
          <w:szCs w:val="28"/>
        </w:rPr>
        <w:t xml:space="preserve">2. </w:t>
      </w:r>
      <w:proofErr w:type="spellStart"/>
      <w:r w:rsidRPr="00AB3884">
        <w:rPr>
          <w:b/>
          <w:bCs/>
          <w:color w:val="000080"/>
          <w:sz w:val="28"/>
          <w:szCs w:val="28"/>
        </w:rPr>
        <w:t>Сыбайлас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жем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орлы</w:t>
      </w:r>
      <w:r w:rsidR="00AB3884">
        <w:rPr>
          <w:b/>
          <w:bCs/>
          <w:color w:val="000080"/>
          <w:sz w:val="28"/>
          <w:szCs w:val="28"/>
        </w:rPr>
        <w:t>қ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</w:t>
      </w:r>
      <w:r w:rsidR="00AB3884">
        <w:rPr>
          <w:b/>
          <w:bCs/>
          <w:color w:val="000080"/>
          <w:sz w:val="28"/>
          <w:szCs w:val="28"/>
        </w:rPr>
        <w:t>ә</w:t>
      </w:r>
      <w:r w:rsidRPr="00AB3884">
        <w:rPr>
          <w:b/>
          <w:bCs/>
          <w:color w:val="000080"/>
          <w:sz w:val="28"/>
          <w:szCs w:val="28"/>
        </w:rPr>
        <w:t>уекелдеріне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сырт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ы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талдау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ж</w:t>
      </w:r>
      <w:r w:rsidR="00AB3884">
        <w:rPr>
          <w:b/>
          <w:bCs/>
          <w:color w:val="000080"/>
          <w:sz w:val="28"/>
          <w:szCs w:val="28"/>
        </w:rPr>
        <w:t>ү</w:t>
      </w:r>
      <w:r w:rsidRPr="00AB3884">
        <w:rPr>
          <w:b/>
          <w:bCs/>
          <w:color w:val="000080"/>
          <w:sz w:val="28"/>
          <w:szCs w:val="28"/>
        </w:rPr>
        <w:t>ргізу</w:t>
      </w:r>
      <w:proofErr w:type="spellEnd"/>
    </w:p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      3.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имыл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жґніндегі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орган)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бірінші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басшыларыныѕ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болма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дайда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міндеттерін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аратын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лауазымдарын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алмастыратын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адамдардыѕ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негіздемесі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4.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Министрі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кімшілігі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тапсырмаларыныѕ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жанында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консультативтік-кеѕесші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шешімдері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ўсынымдарыныѕ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мониторинг,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тўл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ґтініштерін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зерделеу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3)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бастамашылы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ґтінішініѕ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ґткізу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абылданады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5.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жўмыс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нінен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аспайтын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мерзімде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шешіммен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ўрылатын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жўмыс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6.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ґзіне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кезеѕдерді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</w:r>
      <w:r w:rsidRPr="00AB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1) осы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8-тарма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ында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кґзделген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ыттар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атысты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паратты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жинауды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орытуды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осы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11-тарма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ына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тамасын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жасауды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амтиды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7.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имылдыѕ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ґзге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субъектілерініѕ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мамандарын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сарапшыларын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тарту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8.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ыттар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зеге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айтын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актілердегі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ўйымдастырушылы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-бас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9. Осы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идалар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ўйымдастырушылы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-бас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селелер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сініледі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персоналды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соныѕ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кадрлардыѕ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ауысуы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дделер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ысын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реттеу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3)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кґрсету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4)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сат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функцияларын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5)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ылау-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алау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функцияларын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6)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ўйымдастырушылы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-бас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туындайтын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ґзге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селелер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10.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ргізудіѕ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парат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кґздері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мыналар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ызметін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айтын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нормативтік-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актілер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ўсынатын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ыттары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ліметтер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3)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ыттарына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заѕнамасында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ртіпте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органдарыныѕ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парат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йелерінен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алын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4)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атысты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органдардыѕ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бўрын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ргізген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тексеру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</w:r>
      <w:r w:rsidRPr="00AB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5)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ыттарына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йкес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6)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аралы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парат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ўралдарында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жарияланымдар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7)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атысты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тўл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ґтініштері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8)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лауазымды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адамдарыныѕ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бўзушылы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жаса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шін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жауаптылы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тарту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ліметтер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9)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заѕнамасымен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тыйым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салынба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ґзге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ліметтер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96F" w:rsidRPr="00AB3884" w:rsidRDefault="00BB796F" w:rsidP="00BB796F">
      <w:pPr>
        <w:pStyle w:val="a3"/>
        <w:jc w:val="center"/>
        <w:rPr>
          <w:sz w:val="28"/>
          <w:szCs w:val="28"/>
        </w:rPr>
      </w:pPr>
      <w:r w:rsidRPr="00AB3884">
        <w:rPr>
          <w:b/>
          <w:bCs/>
          <w:color w:val="000080"/>
          <w:sz w:val="28"/>
          <w:szCs w:val="28"/>
        </w:rPr>
        <w:t xml:space="preserve">3. </w:t>
      </w:r>
      <w:proofErr w:type="spellStart"/>
      <w:r w:rsidRPr="00AB3884">
        <w:rPr>
          <w:b/>
          <w:bCs/>
          <w:color w:val="000080"/>
          <w:sz w:val="28"/>
          <w:szCs w:val="28"/>
        </w:rPr>
        <w:t>Сырт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ы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сыбайлас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жем</w:t>
      </w:r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орлы</w:t>
      </w:r>
      <w:r w:rsidR="00AB3884">
        <w:rPr>
          <w:b/>
          <w:bCs/>
          <w:color w:val="000080"/>
          <w:sz w:val="28"/>
          <w:szCs w:val="28"/>
        </w:rPr>
        <w:t>қ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</w:t>
      </w:r>
      <w:r w:rsidR="00AB3884">
        <w:rPr>
          <w:b/>
          <w:bCs/>
          <w:color w:val="000080"/>
          <w:sz w:val="28"/>
          <w:szCs w:val="28"/>
        </w:rPr>
        <w:t>ә</w:t>
      </w:r>
      <w:r w:rsidRPr="00AB3884">
        <w:rPr>
          <w:b/>
          <w:bCs/>
          <w:color w:val="000080"/>
          <w:sz w:val="28"/>
          <w:szCs w:val="28"/>
        </w:rPr>
        <w:t>уекелдерін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AB3884">
        <w:rPr>
          <w:b/>
          <w:bCs/>
          <w:color w:val="000080"/>
          <w:sz w:val="28"/>
          <w:szCs w:val="28"/>
        </w:rPr>
        <w:t>талдаудыѕ</w:t>
      </w:r>
      <w:proofErr w:type="spellEnd"/>
      <w:r w:rsidRPr="00AB3884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="00AB3884">
        <w:rPr>
          <w:b/>
          <w:bCs/>
          <w:color w:val="000080"/>
          <w:sz w:val="28"/>
          <w:szCs w:val="28"/>
        </w:rPr>
        <w:t>қ</w:t>
      </w:r>
      <w:r w:rsidRPr="00AB3884">
        <w:rPr>
          <w:b/>
          <w:bCs/>
          <w:color w:val="000080"/>
          <w:sz w:val="28"/>
          <w:szCs w:val="28"/>
        </w:rPr>
        <w:t>орытындылары</w:t>
      </w:r>
      <w:proofErr w:type="spellEnd"/>
    </w:p>
    <w:p w:rsidR="00BB796F" w:rsidRPr="00AB3884" w:rsidRDefault="00BB796F" w:rsidP="00BB796F">
      <w:pPr>
        <w:rPr>
          <w:rFonts w:ascii="Times New Roman" w:eastAsia="Times New Roman" w:hAnsi="Times New Roman" w:cs="Times New Roman"/>
          <w:sz w:val="28"/>
          <w:szCs w:val="28"/>
        </w:rPr>
      </w:pPr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      11.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паратты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жою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ўсынымдарды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амтитын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талдамалы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зірленеді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12.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Талдамалы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жўмыс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тобыныѕ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шелерімен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келісіледі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шешіммен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объектісініѕ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лауазымды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адамдары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ояды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13.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Талдамалы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объектілеріне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данадан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зірленеді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аннан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жўмыс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бірінші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басшыларына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ўсынылады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14.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ойыл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ннен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алты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ай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объектілерініѕ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шы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ў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бўзушылы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тарды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жасау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пал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себептер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дайларды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жою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ўсынымдарды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орындауына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15.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Сыбайлас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жем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орлы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уекелдерін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сырт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тижелері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тама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ойыл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ннен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жўмыс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ргізудіѕ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негізіне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арай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1)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Министрініѕ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кімшілігініѕ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аза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Президентініѕ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жанында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консультативтік-кеѕесші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органдардыѕ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8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арауына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2)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кілетті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органныѕ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ресурсында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орналастырылады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ү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ргізуге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ґтініштері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негіз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бол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ә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заѕды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тўл</w:t>
      </w:r>
      <w:r w:rsidR="00AB3884">
        <w:rPr>
          <w:rFonts w:ascii="Times New Roman" w:eastAsia="Times New Roman" w:hAnsi="Times New Roman" w:cs="Times New Roman"/>
          <w:sz w:val="28"/>
          <w:szCs w:val="28"/>
        </w:rPr>
        <w:t>ғ</w:t>
      </w:r>
      <w:r w:rsidRPr="00AB3884">
        <w:rPr>
          <w:rFonts w:ascii="Times New Roman" w:eastAsia="Times New Roman" w:hAnsi="Times New Roman" w:cs="Times New Roman"/>
          <w:sz w:val="28"/>
          <w:szCs w:val="28"/>
        </w:rPr>
        <w:t>алардыѕ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назарына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3884">
        <w:rPr>
          <w:rFonts w:ascii="Times New Roman" w:eastAsia="Times New Roman" w:hAnsi="Times New Roman" w:cs="Times New Roman"/>
          <w:sz w:val="28"/>
          <w:szCs w:val="28"/>
        </w:rPr>
        <w:t>жеткізіледі</w:t>
      </w:r>
      <w:proofErr w:type="spellEnd"/>
      <w:r w:rsidRPr="00AB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353" w:rsidRPr="00AB3884" w:rsidRDefault="00BF5353">
      <w:pPr>
        <w:rPr>
          <w:rFonts w:ascii="Times New Roman" w:hAnsi="Times New Roman" w:cs="Times New Roman"/>
          <w:sz w:val="28"/>
          <w:szCs w:val="28"/>
        </w:rPr>
      </w:pPr>
    </w:p>
    <w:sectPr w:rsidR="00BF5353" w:rsidRPr="00A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96F"/>
    <w:rsid w:val="007E04AD"/>
    <w:rsid w:val="00AB3884"/>
    <w:rsid w:val="00BB796F"/>
    <w:rsid w:val="00B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E39DE-4FDA-4C6C-9496-DDB1D920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Мержоев</dc:creator>
  <cp:keywords/>
  <dc:description/>
  <cp:lastModifiedBy>Баршагул</cp:lastModifiedBy>
  <cp:revision>4</cp:revision>
  <dcterms:created xsi:type="dcterms:W3CDTF">2017-10-23T11:09:00Z</dcterms:created>
  <dcterms:modified xsi:type="dcterms:W3CDTF">2021-03-14T14:37:00Z</dcterms:modified>
</cp:coreProperties>
</file>