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045968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045968">
        <w:rPr>
          <w:rFonts w:ascii="Arial" w:eastAsia="Arial" w:hAnsi="Arial" w:cs="Arial"/>
          <w:b/>
          <w:sz w:val="21"/>
          <w:szCs w:val="21"/>
          <w:lang w:val="kk-KZ"/>
        </w:rPr>
        <w:t>қ</w:t>
      </w:r>
      <w:proofErr w:type="spellStart"/>
      <w:r w:rsidR="00045968">
        <w:rPr>
          <w:rFonts w:ascii="Arial" w:eastAsia="Arial" w:hAnsi="Arial" w:cs="Arial"/>
          <w:b/>
          <w:sz w:val="21"/>
          <w:szCs w:val="21"/>
        </w:rPr>
        <w:t>осымша</w:t>
      </w:r>
      <w:proofErr w:type="spellEnd"/>
      <w:r w:rsidR="00045968">
        <w:rPr>
          <w:rFonts w:ascii="Arial" w:eastAsia="Arial" w:hAnsi="Arial" w:cs="Arial"/>
          <w:b/>
          <w:sz w:val="21"/>
          <w:szCs w:val="21"/>
        </w:rPr>
        <w:t xml:space="preserve"> </w:t>
      </w:r>
      <w:proofErr w:type="spellStart"/>
      <w:r w:rsidR="00045968">
        <w:rPr>
          <w:rFonts w:ascii="Arial" w:eastAsia="Arial" w:hAnsi="Arial" w:cs="Arial"/>
          <w:b/>
          <w:sz w:val="21"/>
          <w:szCs w:val="21"/>
        </w:rPr>
        <w:t>білім</w:t>
      </w:r>
      <w:proofErr w:type="spellEnd"/>
      <w:r w:rsidR="00045968">
        <w:rPr>
          <w:rFonts w:ascii="Arial" w:eastAsia="Arial" w:hAnsi="Arial" w:cs="Arial"/>
          <w:b/>
          <w:sz w:val="21"/>
          <w:szCs w:val="21"/>
        </w:rPr>
        <w:t xml:space="preserve"> беру </w:t>
      </w:r>
      <w:proofErr w:type="spellStart"/>
      <w:r w:rsidR="00045968">
        <w:rPr>
          <w:rFonts w:ascii="Arial" w:eastAsia="Arial" w:hAnsi="Arial" w:cs="Arial"/>
          <w:b/>
          <w:sz w:val="21"/>
          <w:szCs w:val="21"/>
        </w:rPr>
        <w:t>педагогы</w:t>
      </w:r>
      <w:proofErr w:type="spellEnd"/>
      <w:r w:rsidR="00045968">
        <w:rPr>
          <w:rFonts w:ascii="Arial" w:eastAsia="Arial" w:hAnsi="Arial" w:cs="Arial"/>
          <w:b/>
          <w:sz w:val="21"/>
          <w:szCs w:val="21"/>
        </w:rPr>
        <w:t xml:space="preserve"> – </w:t>
      </w:r>
      <w:r w:rsidR="00045968">
        <w:rPr>
          <w:rFonts w:ascii="Arial" w:eastAsia="Arial" w:hAnsi="Arial" w:cs="Arial"/>
          <w:b/>
          <w:sz w:val="21"/>
          <w:szCs w:val="21"/>
          <w:lang w:val="kk-KZ"/>
        </w:rPr>
        <w:t>х</w:t>
      </w:r>
      <w:proofErr w:type="spellStart"/>
      <w:r w:rsidR="00045968">
        <w:rPr>
          <w:rFonts w:ascii="Arial" w:eastAsia="Arial" w:hAnsi="Arial" w:cs="Arial"/>
          <w:b/>
          <w:sz w:val="21"/>
          <w:szCs w:val="21"/>
        </w:rPr>
        <w:t>ореограф</w:t>
      </w:r>
      <w:proofErr w:type="spellEnd"/>
      <w:r w:rsidR="00045968"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 w:rsidR="00045968" w:rsidRPr="00045968">
        <w:rPr>
          <w:rFonts w:ascii="Arial" w:hAnsi="Arial" w:cs="Arial"/>
          <w:b/>
          <w:bCs/>
          <w:color w:val="000000"/>
          <w:lang w:val="kk-KZ"/>
        </w:rPr>
        <w:t xml:space="preserve">лауазымына 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04596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04596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51752B" w:rsidRDefault="00045968" w:rsidP="002027B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363A3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жүктеме</w:t>
            </w:r>
            <w:bookmarkStart w:id="0" w:name="_GoBack"/>
            <w:bookmarkEnd w:id="0"/>
          </w:p>
        </w:tc>
      </w:tr>
      <w:tr w:rsidR="008E7665" w:rsidRPr="00045968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Қосымша білім беру саласында білім алушылардың әр түрлі шығармашылық қызметін ұйымдастырады;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-үйірмелердегі, секциялардағы, студиялардағы, клубтық және басқа да балалар бірлестіктеріндегі білім алушылардың, тәрбиеленушілердің құрамын жинақтайды, оларды оқу мерзімі ішінде сақтау жөнінде шаралар қабылдайды;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-қосымша білім берудің білім беру бағдарламаларын әзірлеуге және іске асыруға қатысады, сабақ жоспарлары мен іс-шаралар бағдарламаларын жасайды, олардың орындалуын қамтамасыз етеді;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-белгіленген құжаттаманы жүргізеді;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-психофизиологиялық мақсатқа негізделген жұмыс формаларын, құралдары мен әдістерін педагогикалық негізделген таңдауды қамтамасыз етеді;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шығармашылық қабілеттерін анықтайды, жеке тұлғаның дамуына, білім алушылардың, тәрбиеленушілердің білім алу қажеттіліктерін қанағаттандыруға ықпал етеді;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дербес қызметін, оның ішінде зерттеу қызметін ұйымдастырады, білім беру процесіне инновациялық технологияларды қосады, оқытудың практикамен байланысын жүзеге асырады;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жетістіктерін қамтамасыз етеді және талдайды;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беру бағдарламасын меңгеру нәтижесін бағалайды;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-дарынды және талантты білім алушыларды, тәрбиеленушілерді, оның ішінде ерекше білім берілуіне қажеттілігі бар балаларды қолдайды;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-әр түрлі деңгейдегі және бағыттағы іс-шараларға балалардың қатысуын ұйымдастырады;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-білім алушылардың, тәрбиеленушілердің каникулдық демалысын ұйымдастыруға қатысады;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-сабақтар өткізу кезінде еңбек қауіпсіздігі және еңбекті қорғау, өрт қауіпсіздігі жөніндегі қағидалардың сақталуын қамтамасыз етеді, балалардың өмірі мен денсаулығын сақтауға жауапты болады;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-ата-аналарға және оларды ауыстыратын тұлғаларға, сондай-ақ педагогтерге консультациялық көмек көрсетеді;</w:t>
            </w:r>
          </w:p>
          <w:p w:rsidR="00045968" w:rsidRDefault="00045968" w:rsidP="00045968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-әдістемелік кеңестердің, бірлестіктердің қызметіне, педагогикалық шеберлікті арттыруға бағытталған іс-шараларға қатысады;</w:t>
            </w:r>
          </w:p>
          <w:p w:rsidR="008E7665" w:rsidRPr="00045968" w:rsidRDefault="00045968" w:rsidP="00045968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-жүйелі түрде кәсіби біліктілігін арттырады.</w:t>
            </w:r>
          </w:p>
        </w:tc>
      </w:tr>
      <w:tr w:rsidR="008E7665" w:rsidRPr="00045968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45968" w:rsidRDefault="00045968" w:rsidP="00045968">
            <w:pP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03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  <w:lang w:val="kk-KZ"/>
              </w:rPr>
              <w:t>000 теңге;</w:t>
            </w:r>
          </w:p>
          <w:p w:rsidR="008E7665" w:rsidRPr="00BA4B1E" w:rsidRDefault="00045968" w:rsidP="0004596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жоғары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бі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л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ім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min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): 1</w:t>
            </w:r>
            <w:r>
              <w:rPr>
                <w:rFonts w:ascii="Arial" w:eastAsia="Arial" w:hAnsi="Arial" w:cs="Arial"/>
                <w:sz w:val="21"/>
                <w:szCs w:val="21"/>
              </w:rPr>
              <w:t>10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теңге</w:t>
            </w:r>
            <w:proofErr w:type="spellEnd"/>
          </w:p>
        </w:tc>
      </w:tr>
      <w:tr w:rsidR="00B1578A" w:rsidRPr="00045968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51752B" w:rsidP="0051752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16.08-23</w:t>
            </w:r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04596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04596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4596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4596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596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3A34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52B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6C51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499E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EB9F-49A4-48A7-89C3-AFE42E4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2022-02-21T04:12:00Z</cp:lastPrinted>
  <dcterms:created xsi:type="dcterms:W3CDTF">2022-02-18T12:04:00Z</dcterms:created>
  <dcterms:modified xsi:type="dcterms:W3CDTF">2022-08-15T13:25:00Z</dcterms:modified>
</cp:coreProperties>
</file>