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w:t>
      </w:r>
      <w:r w:rsidR="00576929">
        <w:rPr>
          <w:rFonts w:ascii="Times New Roman" w:hAnsi="Times New Roman" w:cs="Times New Roman"/>
          <w:b/>
          <w:sz w:val="28"/>
          <w:szCs w:val="28"/>
          <w:lang w:val="kk-KZ"/>
        </w:rPr>
        <w:t>Ленин кентіні</w:t>
      </w:r>
      <w:r w:rsidR="00576929" w:rsidRPr="00172339">
        <w:rPr>
          <w:rFonts w:ascii="Times New Roman" w:hAnsi="Times New Roman" w:cs="Times New Roman"/>
          <w:b/>
          <w:sz w:val="28"/>
          <w:szCs w:val="28"/>
          <w:lang w:val="kk-KZ"/>
        </w:rPr>
        <w:t>ң №</w:t>
      </w:r>
      <w:r w:rsidR="00576929">
        <w:rPr>
          <w:rFonts w:ascii="Times New Roman" w:hAnsi="Times New Roman" w:cs="Times New Roman"/>
          <w:b/>
          <w:sz w:val="28"/>
          <w:szCs w:val="28"/>
          <w:lang w:val="kk-KZ"/>
        </w:rPr>
        <w:t xml:space="preserve"> 36</w:t>
      </w:r>
      <w:r w:rsidR="00576929" w:rsidRPr="00172339">
        <w:rPr>
          <w:rFonts w:ascii="Times New Roman" w:hAnsi="Times New Roman" w:cs="Times New Roman"/>
          <w:b/>
          <w:sz w:val="28"/>
          <w:szCs w:val="28"/>
          <w:lang w:val="kk-KZ"/>
        </w:rPr>
        <w:t xml:space="preserve"> сәбилер бақшасы</w:t>
      </w:r>
      <w:r w:rsidRPr="00097EC8">
        <w:rPr>
          <w:rFonts w:ascii="Times New Roman" w:hAnsi="Times New Roman" w:cs="Times New Roman"/>
          <w:b/>
          <w:sz w:val="28"/>
          <w:szCs w:val="28"/>
          <w:lang w:val="kk-KZ"/>
        </w:rPr>
        <w:t>» коммуналдық мемлекеттік қазыналық кәсіпорын</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576929">
        <w:rPr>
          <w:rFonts w:ascii="Times New Roman" w:hAnsi="Times New Roman" w:cs="Times New Roman"/>
          <w:b/>
          <w:sz w:val="28"/>
          <w:szCs w:val="28"/>
          <w:lang w:val="kk-KZ"/>
        </w:rPr>
        <w:t>Ленин кенті, Макажанов к.,13 құрылыс тел.62-52-46, э/пошта:sad36</w:t>
      </w:r>
      <w:r w:rsidR="00576929" w:rsidRPr="00172339">
        <w:rPr>
          <w:rFonts w:ascii="Times New Roman" w:hAnsi="Times New Roman" w:cs="Times New Roman"/>
          <w:b/>
          <w:sz w:val="28"/>
          <w:szCs w:val="28"/>
          <w:lang w:val="kk-KZ"/>
        </w:rPr>
        <w:t>@</w:t>
      </w:r>
      <w:r w:rsidR="00576929" w:rsidRPr="007428E4">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57692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w:t>
      </w:r>
      <w:r w:rsidR="00097EC8">
        <w:rPr>
          <w:rFonts w:ascii="Times New Roman" w:hAnsi="Times New Roman" w:cs="Times New Roman"/>
          <w:b/>
          <w:i/>
          <w:sz w:val="28"/>
          <w:szCs w:val="28"/>
          <w:lang w:val="kk-KZ"/>
        </w:rPr>
        <w:t>оқытылатын ә</w:t>
      </w:r>
      <w:r w:rsidR="00097EC8" w:rsidRPr="00097EC8">
        <w:rPr>
          <w:rFonts w:ascii="Times New Roman" w:hAnsi="Times New Roman" w:cs="Times New Roman"/>
          <w:b/>
          <w:i/>
          <w:sz w:val="28"/>
          <w:szCs w:val="28"/>
          <w:lang w:val="kk-KZ"/>
        </w:rPr>
        <w:t xml:space="preserve">н-күй жетекшісінің  </w:t>
      </w:r>
      <w:r w:rsidR="00D67AD1">
        <w:rPr>
          <w:rFonts w:ascii="Times New Roman" w:hAnsi="Times New Roman" w:cs="Times New Roman"/>
          <w:b/>
          <w:i/>
          <w:sz w:val="28"/>
          <w:szCs w:val="28"/>
          <w:lang w:val="kk-KZ"/>
        </w:rPr>
        <w:t xml:space="preserve">1 </w:t>
      </w:r>
      <w:r w:rsidR="00097EC8" w:rsidRPr="00097EC8">
        <w:rPr>
          <w:rFonts w:ascii="Times New Roman" w:hAnsi="Times New Roman" w:cs="Times New Roman"/>
          <w:b/>
          <w:i/>
          <w:sz w:val="28"/>
          <w:szCs w:val="28"/>
          <w:lang w:val="kk-KZ"/>
        </w:rPr>
        <w:t>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D67AD1" w:rsidRDefault="00097EC8" w:rsidP="00D67AD1">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507C06">
        <w:rPr>
          <w:rFonts w:ascii="Times New Roman" w:hAnsi="Times New Roman" w:cs="Times New Roman"/>
          <w:sz w:val="28"/>
          <w:szCs w:val="28"/>
          <w:lang w:val="kk-KZ"/>
        </w:rPr>
        <w:t>20</w:t>
      </w:r>
      <w:r w:rsidR="00D67AD1">
        <w:rPr>
          <w:rFonts w:ascii="Times New Roman" w:hAnsi="Times New Roman" w:cs="Times New Roman"/>
          <w:sz w:val="28"/>
          <w:szCs w:val="28"/>
          <w:lang w:val="kk-KZ"/>
        </w:rPr>
        <w:t>.09.2022-2</w:t>
      </w:r>
      <w:r w:rsidR="00507C06">
        <w:rPr>
          <w:rFonts w:ascii="Times New Roman" w:hAnsi="Times New Roman" w:cs="Times New Roman"/>
          <w:sz w:val="28"/>
          <w:szCs w:val="28"/>
          <w:lang w:val="kk-KZ"/>
        </w:rPr>
        <w:t>6</w:t>
      </w:r>
      <w:bookmarkStart w:id="0" w:name="_GoBack"/>
      <w:bookmarkEnd w:id="0"/>
      <w:r w:rsidR="00D67AD1">
        <w:rPr>
          <w:rFonts w:ascii="Times New Roman" w:hAnsi="Times New Roman" w:cs="Times New Roman"/>
          <w:sz w:val="28"/>
          <w:szCs w:val="28"/>
          <w:lang w:val="kk-KZ"/>
        </w:rPr>
        <w:t xml:space="preserve">.09.2022 ж., </w:t>
      </w:r>
      <w:r w:rsidR="00D67AD1" w:rsidRPr="007E3A8A">
        <w:rPr>
          <w:rFonts w:ascii="Times New Roman" w:hAnsi="Times New Roman" w:cs="Times New Roman"/>
          <w:sz w:val="28"/>
          <w:szCs w:val="28"/>
          <w:lang w:val="kk-KZ"/>
        </w:rPr>
        <w:t xml:space="preserve">Павлодар қаласы, </w:t>
      </w:r>
      <w:r w:rsidR="00D67AD1" w:rsidRPr="00D34537">
        <w:rPr>
          <w:rFonts w:ascii="Times New Roman" w:hAnsi="Times New Roman" w:cs="Times New Roman"/>
          <w:sz w:val="28"/>
          <w:szCs w:val="28"/>
          <w:lang w:val="kk-KZ"/>
        </w:rPr>
        <w:t>Ленин кенті, Макажанов к.,13 құрылыс</w:t>
      </w:r>
      <w:r w:rsidR="00D67AD1">
        <w:rPr>
          <w:rFonts w:ascii="Times New Roman" w:hAnsi="Times New Roman" w:cs="Times New Roman"/>
          <w:sz w:val="28"/>
          <w:szCs w:val="28"/>
          <w:lang w:val="kk-KZ"/>
        </w:rPr>
        <w:t>.</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D67AD1" w:rsidRPr="00D34537">
        <w:rPr>
          <w:rFonts w:ascii="Times New Roman" w:hAnsi="Times New Roman" w:cs="Times New Roman"/>
          <w:sz w:val="28"/>
          <w:szCs w:val="28"/>
          <w:lang w:val="kk-KZ"/>
        </w:rPr>
        <w:t>Ленин кенті, Макажанов к.,13 құрылыс</w:t>
      </w:r>
      <w:r w:rsidR="00D67AD1" w:rsidRPr="007E3A8A">
        <w:rPr>
          <w:rFonts w:ascii="Times New Roman" w:hAnsi="Times New Roman" w:cs="Times New Roman"/>
          <w:sz w:val="28"/>
          <w:szCs w:val="28"/>
          <w:lang w:val="kk-KZ"/>
        </w:rPr>
        <w:t xml:space="preserve"> </w:t>
      </w:r>
      <w:r w:rsidR="00D67AD1">
        <w:rPr>
          <w:rFonts w:ascii="Times New Roman" w:hAnsi="Times New Roman" w:cs="Times New Roman"/>
          <w:sz w:val="28"/>
          <w:szCs w:val="28"/>
          <w:lang w:val="kk-KZ"/>
        </w:rPr>
        <w:t>«</w:t>
      </w:r>
      <w:r w:rsidR="00D67AD1" w:rsidRPr="00D34537">
        <w:rPr>
          <w:rFonts w:ascii="Times New Roman" w:hAnsi="Times New Roman" w:cs="Times New Roman"/>
          <w:sz w:val="28"/>
          <w:szCs w:val="28"/>
          <w:lang w:val="kk-KZ"/>
        </w:rPr>
        <w:t>Ленин кентінің</w:t>
      </w:r>
      <w:r w:rsidR="00D67AD1" w:rsidRPr="00172339">
        <w:rPr>
          <w:rFonts w:ascii="Times New Roman" w:hAnsi="Times New Roman" w:cs="Times New Roman"/>
          <w:b/>
          <w:sz w:val="28"/>
          <w:szCs w:val="28"/>
          <w:lang w:val="kk-KZ"/>
        </w:rPr>
        <w:t xml:space="preserve"> </w:t>
      </w:r>
      <w:r w:rsidR="00D67AD1">
        <w:rPr>
          <w:rFonts w:ascii="Times New Roman" w:hAnsi="Times New Roman" w:cs="Times New Roman"/>
          <w:sz w:val="28"/>
          <w:szCs w:val="28"/>
          <w:lang w:val="kk-KZ"/>
        </w:rPr>
        <w:t>№36 сәбилер бақшасы</w:t>
      </w:r>
      <w:r w:rsidRPr="00097EC8">
        <w:rPr>
          <w:rFonts w:ascii="Times New Roman" w:hAnsi="Times New Roman" w:cs="Times New Roman"/>
          <w:sz w:val="28"/>
          <w:szCs w:val="28"/>
          <w:lang w:val="kk-KZ"/>
        </w:rPr>
        <w:t xml:space="preserve">»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446CE7">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w:t>
      </w:r>
      <w:r w:rsidRPr="00097EC8">
        <w:rPr>
          <w:rFonts w:ascii="Times New Roman CYR" w:hAnsi="Times New Roman CYR" w:cs="Times New Roman CYR"/>
          <w:sz w:val="28"/>
          <w:szCs w:val="28"/>
          <w:lang w:val="kk-KZ"/>
        </w:rPr>
        <w:lastRenderedPageBreak/>
        <w:t>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ән-күй жетекшісіне еңбек өтіліне , біліміне байланысты  </w:t>
      </w:r>
      <w:r w:rsidR="00D67AD1">
        <w:rPr>
          <w:rFonts w:ascii="Times New Roman" w:eastAsia="Times New Roman" w:hAnsi="Times New Roman" w:cs="Times New Roman"/>
          <w:b/>
          <w:bCs/>
          <w:sz w:val="28"/>
          <w:szCs w:val="28"/>
          <w:lang w:val="kk-KZ" w:eastAsia="ru-RU"/>
        </w:rPr>
        <w:t>59 000</w:t>
      </w:r>
      <w:r w:rsidRPr="00097EC8">
        <w:rPr>
          <w:rFonts w:ascii="Times New Roman" w:eastAsia="Times New Roman" w:hAnsi="Times New Roman" w:cs="Times New Roman"/>
          <w:b/>
          <w:bCs/>
          <w:sz w:val="28"/>
          <w:szCs w:val="28"/>
          <w:lang w:val="kk-KZ" w:eastAsia="ru-RU"/>
        </w:rPr>
        <w:t xml:space="preserve"> </w:t>
      </w:r>
      <w:r w:rsidR="00D67AD1">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D67AD1">
        <w:rPr>
          <w:rFonts w:ascii="Times New Roman" w:eastAsia="Times New Roman" w:hAnsi="Times New Roman" w:cs="Times New Roman"/>
          <w:b/>
          <w:bCs/>
          <w:sz w:val="28"/>
          <w:szCs w:val="28"/>
          <w:lang w:val="kk-KZ" w:eastAsia="ru-RU"/>
        </w:rPr>
        <w:t>70 000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FF4EC1" w:rsidRPr="005F05DD" w:rsidRDefault="00097EC8" w:rsidP="00FF4EC1">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00FF4EC1" w:rsidRPr="00F73DDB">
        <w:rPr>
          <w:rFonts w:ascii="Times New Roman" w:eastAsia="Times New Roman" w:hAnsi="Times New Roman" w:cs="Times New Roman"/>
          <w:sz w:val="28"/>
          <w:szCs w:val="28"/>
          <w:lang w:eastAsia="ru-RU"/>
        </w:rPr>
        <w:t>8 (7182</w:t>
      </w:r>
      <w:r w:rsidR="00FF4EC1" w:rsidRPr="00F73DDB">
        <w:rPr>
          <w:rFonts w:ascii="Times New Roman" w:eastAsia="Times New Roman" w:hAnsi="Times New Roman" w:cs="Times New Roman"/>
          <w:b/>
          <w:bCs/>
          <w:sz w:val="28"/>
          <w:szCs w:val="28"/>
          <w:lang w:eastAsia="ru-RU"/>
        </w:rPr>
        <w:t xml:space="preserve">) </w:t>
      </w:r>
      <w:r w:rsidR="00FF4EC1" w:rsidRPr="00D00716">
        <w:rPr>
          <w:rFonts w:ascii="Times New Roman" w:hAnsi="Times New Roman" w:cs="Times New Roman"/>
          <w:sz w:val="28"/>
          <w:szCs w:val="28"/>
          <w:lang w:val="kk-KZ"/>
        </w:rPr>
        <w:t>62-52-46</w:t>
      </w:r>
      <w:r w:rsidR="00FF4EC1">
        <w:rPr>
          <w:rFonts w:ascii="Times New Roman" w:eastAsia="Times New Roman" w:hAnsi="Times New Roman" w:cs="Times New Roman"/>
          <w:sz w:val="28"/>
          <w:szCs w:val="28"/>
          <w:lang w:val="kk-KZ" w:eastAsia="ru-RU"/>
        </w:rPr>
        <w:t>,</w:t>
      </w:r>
      <w:r w:rsidR="00FF4EC1">
        <w:rPr>
          <w:rFonts w:ascii="Times New Roman" w:eastAsia="Times New Roman" w:hAnsi="Times New Roman" w:cs="Times New Roman"/>
          <w:sz w:val="28"/>
          <w:szCs w:val="28"/>
          <w:lang w:eastAsia="ru-RU"/>
        </w:rPr>
        <w:t xml:space="preserve"> </w:t>
      </w:r>
      <w:proofErr w:type="spellStart"/>
      <w:r w:rsidR="00FF4EC1" w:rsidRPr="00F73DDB">
        <w:rPr>
          <w:rFonts w:ascii="Times New Roman" w:eastAsia="Times New Roman" w:hAnsi="Times New Roman" w:cs="Times New Roman"/>
          <w:b/>
          <w:bCs/>
          <w:sz w:val="28"/>
          <w:szCs w:val="28"/>
          <w:lang w:eastAsia="ru-RU"/>
        </w:rPr>
        <w:t>электрондық</w:t>
      </w:r>
      <w:proofErr w:type="spellEnd"/>
      <w:r w:rsidR="00FF4EC1" w:rsidRPr="00F73DDB">
        <w:rPr>
          <w:rFonts w:ascii="Times New Roman" w:eastAsia="Times New Roman" w:hAnsi="Times New Roman" w:cs="Times New Roman"/>
          <w:b/>
          <w:bCs/>
          <w:sz w:val="28"/>
          <w:szCs w:val="28"/>
          <w:lang w:eastAsia="ru-RU"/>
        </w:rPr>
        <w:t xml:space="preserve"> </w:t>
      </w:r>
      <w:proofErr w:type="spellStart"/>
      <w:r w:rsidR="00FF4EC1" w:rsidRPr="00F73DDB">
        <w:rPr>
          <w:rFonts w:ascii="Times New Roman" w:eastAsia="Times New Roman" w:hAnsi="Times New Roman" w:cs="Times New Roman"/>
          <w:b/>
          <w:bCs/>
          <w:sz w:val="28"/>
          <w:szCs w:val="28"/>
          <w:lang w:eastAsia="ru-RU"/>
        </w:rPr>
        <w:t>мекенжайы</w:t>
      </w:r>
      <w:proofErr w:type="spellEnd"/>
      <w:r w:rsidR="00FF4EC1" w:rsidRPr="00F73DDB">
        <w:rPr>
          <w:rFonts w:ascii="Times New Roman" w:eastAsia="Times New Roman" w:hAnsi="Times New Roman" w:cs="Times New Roman"/>
          <w:b/>
          <w:bCs/>
          <w:sz w:val="28"/>
          <w:szCs w:val="28"/>
          <w:lang w:eastAsia="ru-RU"/>
        </w:rPr>
        <w:t>:</w:t>
      </w:r>
      <w:r w:rsidR="00FF4EC1" w:rsidRPr="00F73DDB">
        <w:rPr>
          <w:rFonts w:ascii="Times New Roman" w:eastAsia="Times New Roman" w:hAnsi="Times New Roman" w:cs="Times New Roman"/>
          <w:sz w:val="28"/>
          <w:szCs w:val="28"/>
          <w:lang w:eastAsia="ru-RU"/>
        </w:rPr>
        <w:t xml:space="preserve"> </w:t>
      </w:r>
      <w:r w:rsidR="00FF4EC1" w:rsidRPr="005F05DD">
        <w:rPr>
          <w:rFonts w:ascii="Times New Roman" w:hAnsi="Times New Roman" w:cs="Times New Roman"/>
          <w:b/>
          <w:sz w:val="28"/>
          <w:szCs w:val="28"/>
          <w:lang w:val="kk-KZ"/>
        </w:rPr>
        <w:t>sad</w:t>
      </w:r>
      <w:r w:rsidR="00FF4EC1">
        <w:rPr>
          <w:rFonts w:ascii="Times New Roman" w:hAnsi="Times New Roman" w:cs="Times New Roman"/>
          <w:b/>
          <w:sz w:val="28"/>
          <w:szCs w:val="28"/>
          <w:lang w:val="kk-KZ"/>
        </w:rPr>
        <w:t>36</w:t>
      </w:r>
      <w:r w:rsidR="00FF4EC1" w:rsidRPr="005F05DD">
        <w:rPr>
          <w:rFonts w:ascii="Times New Roman" w:hAnsi="Times New Roman" w:cs="Times New Roman"/>
          <w:b/>
          <w:sz w:val="28"/>
          <w:szCs w:val="28"/>
          <w:lang w:val="kk-KZ"/>
        </w:rPr>
        <w:t>@</w:t>
      </w:r>
      <w:r w:rsidR="00FF4EC1" w:rsidRPr="005F05DD">
        <w:rPr>
          <w:rFonts w:ascii="Times New Roman" w:hAnsi="Times New Roman" w:cs="Times New Roman"/>
          <w:b/>
          <w:sz w:val="28"/>
          <w:szCs w:val="28"/>
          <w:lang w:val="en-US"/>
        </w:rPr>
        <w:t>goo</w:t>
      </w:r>
      <w:r w:rsidR="00FF4EC1" w:rsidRPr="005F05DD">
        <w:rPr>
          <w:rFonts w:ascii="Times New Roman" w:hAnsi="Times New Roman" w:cs="Times New Roman"/>
          <w:b/>
          <w:sz w:val="28"/>
          <w:szCs w:val="28"/>
        </w:rPr>
        <w:t>.</w:t>
      </w:r>
      <w:proofErr w:type="spellStart"/>
      <w:r w:rsidR="00FF4EC1" w:rsidRPr="005F05DD">
        <w:rPr>
          <w:rFonts w:ascii="Times New Roman" w:hAnsi="Times New Roman" w:cs="Times New Roman"/>
          <w:b/>
          <w:sz w:val="28"/>
          <w:szCs w:val="28"/>
          <w:lang w:val="en-US"/>
        </w:rPr>
        <w:t>edu</w:t>
      </w:r>
      <w:proofErr w:type="spellEnd"/>
      <w:r w:rsidR="00FF4EC1" w:rsidRPr="005F05DD">
        <w:rPr>
          <w:rFonts w:ascii="Times New Roman" w:hAnsi="Times New Roman" w:cs="Times New Roman"/>
          <w:b/>
          <w:sz w:val="28"/>
          <w:szCs w:val="28"/>
        </w:rPr>
        <w:t>.</w:t>
      </w:r>
      <w:proofErr w:type="spellStart"/>
      <w:r w:rsidR="00FF4EC1">
        <w:rPr>
          <w:rFonts w:ascii="Times New Roman" w:hAnsi="Times New Roman" w:cs="Times New Roman"/>
          <w:b/>
          <w:sz w:val="28"/>
          <w:szCs w:val="28"/>
          <w:lang w:val="en-US"/>
        </w:rPr>
        <w:t>kz</w:t>
      </w:r>
      <w:proofErr w:type="spellEnd"/>
    </w:p>
    <w:p w:rsidR="00A970D0" w:rsidRPr="00FF4EC1" w:rsidRDefault="00A970D0" w:rsidP="00A970D0">
      <w:pPr>
        <w:tabs>
          <w:tab w:val="left" w:pos="1260"/>
        </w:tabs>
        <w:spacing w:after="0"/>
        <w:jc w:val="center"/>
        <w:rPr>
          <w:rFonts w:ascii="Times New Roman" w:hAnsi="Times New Roman" w:cs="Times New Roman"/>
          <w:b/>
          <w:sz w:val="28"/>
          <w:szCs w:val="28"/>
        </w:rPr>
      </w:pP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507C06"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96C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C350"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895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A7FA"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003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954A"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100E5F"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BFC7"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E4"/>
    <w:rsid w:val="00097EC8"/>
    <w:rsid w:val="004110A2"/>
    <w:rsid w:val="00446CE7"/>
    <w:rsid w:val="00507C06"/>
    <w:rsid w:val="00576929"/>
    <w:rsid w:val="00A114FF"/>
    <w:rsid w:val="00A970D0"/>
    <w:rsid w:val="00B6370F"/>
    <w:rsid w:val="00B86780"/>
    <w:rsid w:val="00D67AD1"/>
    <w:rsid w:val="00E918E4"/>
    <w:rsid w:val="00FF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FD94"/>
  <w15:docId w15:val="{9614BEF1-4C5F-4480-A36D-FC0B027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User</cp:lastModifiedBy>
  <cp:revision>3</cp:revision>
  <dcterms:created xsi:type="dcterms:W3CDTF">2022-09-19T08:39:00Z</dcterms:created>
  <dcterms:modified xsi:type="dcterms:W3CDTF">2022-09-20T07:07:00Z</dcterms:modified>
</cp:coreProperties>
</file>