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C052" w14:textId="4770F1BF" w:rsidR="006B0563" w:rsidRPr="006B0563" w:rsidRDefault="006B0563" w:rsidP="006B0563">
      <w:pPr>
        <w:pStyle w:val="a3"/>
        <w:spacing w:before="0" w:beforeAutospacing="0" w:after="330" w:afterAutospacing="0"/>
        <w:jc w:val="center"/>
        <w:rPr>
          <w:rFonts w:ascii="CommissionerRegular" w:hAnsi="CommissionerRegular"/>
          <w:b/>
          <w:bCs/>
          <w:color w:val="2B2B2B"/>
          <w:sz w:val="27"/>
          <w:szCs w:val="27"/>
        </w:rPr>
      </w:pPr>
      <w:r w:rsidRPr="006B0563">
        <w:rPr>
          <w:rFonts w:ascii="CommissionerRegular" w:hAnsi="CommissionerRegular"/>
          <w:b/>
          <w:bCs/>
          <w:color w:val="2B2B2B"/>
          <w:sz w:val="27"/>
          <w:szCs w:val="27"/>
        </w:rPr>
        <w:t>Защита прав и законных интересов несовершеннолетних детей является одним из приоритетных направлений государственной социально-правовой политики Казахстана</w:t>
      </w:r>
    </w:p>
    <w:p w14:paraId="2FC2BE2A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Нормы права, непосредственно посвященные правам несовершеннолетних детей, впервые появились в казахстанском законодательстве с принятием Закона Республики Казахстан «О браке и семье». До принятия этого закона права детей рассматривались сквозь призму правоотношений родителей и детей. Дети, при этом, в силу недееспособности оказывались не в положении самостоятельных носителей прав, а в положении пассивных объектов родительской заботы. Включение в закон отдельной главы, посвященной правам несовершеннолетних детей, явилось важным шагом на пути преодоления такого подхода.</w:t>
      </w:r>
    </w:p>
    <w:p w14:paraId="5D0629D2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8 августа 2002 года в стране был принят Закон «О правах ребенка в Республике Казахстан», который регулирует отношения, возникающие в связи с реализацией основных прав и интересов ребенка, гарантированные Конституцией РК.</w:t>
      </w:r>
    </w:p>
    <w:p w14:paraId="507F51F4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В этом законе были определены цели государственной политики в интересах детей, их основные права и обязанности. Отдельно выделены главы, посвященные взаимоотношениям ребенка в семье, ребенка и общества, права ребенка-инвалида и права детей оставшихся без попечения родителей.</w:t>
      </w:r>
    </w:p>
    <w:p w14:paraId="3F77D05D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b/>
          <w:bCs/>
          <w:color w:val="2B2B2B"/>
          <w:sz w:val="27"/>
          <w:szCs w:val="27"/>
          <w:bdr w:val="none" w:sz="0" w:space="0" w:color="auto" w:frame="1"/>
        </w:rPr>
        <w:t>Итак, основными целями государственной политики в интересах детей являются:</w:t>
      </w:r>
    </w:p>
    <w:p w14:paraId="728147A3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1) обеспечение прав и законных интересов детей, недопущение их дискриминации;</w:t>
      </w:r>
    </w:p>
    <w:p w14:paraId="64A63FD5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2) восстановление их прав в случаях нарушений;</w:t>
      </w:r>
    </w:p>
    <w:p w14:paraId="58EBC5E3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3) формирование правовых основ гарантий прав ребенка;</w:t>
      </w:r>
    </w:p>
    <w:p w14:paraId="68138ACD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4) содействие физическому, интеллектуальному, духовному и нравственному развитию детей.</w:t>
      </w:r>
    </w:p>
    <w:p w14:paraId="50C0C58B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b/>
          <w:bCs/>
          <w:color w:val="2B2B2B"/>
          <w:sz w:val="27"/>
          <w:szCs w:val="27"/>
          <w:bdr w:val="none" w:sz="0" w:space="0" w:color="auto" w:frame="1"/>
        </w:rPr>
        <w:t>Какие права есть у ребенка</w:t>
      </w:r>
    </w:p>
    <w:p w14:paraId="0E6754FE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Ребенок имеет право на жизнь, право на защиту, на охрану здоровья, право на жилище, на образование, право на индивидуальность и ее сохранение, право на государственную помощь.</w:t>
      </w:r>
    </w:p>
    <w:p w14:paraId="2D34528A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Кроме того, под основными правами ребенка определены права:</w:t>
      </w:r>
    </w:p>
    <w:p w14:paraId="4B4F4FCC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· жить и воспитываться в семье;</w:t>
      </w:r>
    </w:p>
    <w:p w14:paraId="3CB532E1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lastRenderedPageBreak/>
        <w:t>· знать, кто является его родителями;</w:t>
      </w:r>
    </w:p>
    <w:p w14:paraId="0E6DBF8D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· на проживание совместно с родителями (кроме случаев, когда это противоречит его интересам), на заботу с их стороны;</w:t>
      </w:r>
    </w:p>
    <w:p w14:paraId="235A4796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· 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14:paraId="59790448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· на всестороннее развитие;</w:t>
      </w:r>
    </w:p>
    <w:p w14:paraId="12A6203E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· на уважение человеческого достоинства;</w:t>
      </w:r>
    </w:p>
    <w:p w14:paraId="0A2F9516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· на общение с родителями, бабушкой, дедушкой, братьями, сестрами и иными родственниками;</w:t>
      </w:r>
    </w:p>
    <w:p w14:paraId="5E77270F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· на выражение собственного мнения;</w:t>
      </w:r>
    </w:p>
    <w:p w14:paraId="1C2261E3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· на получение фамилии, имени, отчества;</w:t>
      </w:r>
    </w:p>
    <w:p w14:paraId="6E120978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· на получение средств на существование и на собственные доходы.</w:t>
      </w:r>
    </w:p>
    <w:p w14:paraId="45022FCA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 xml:space="preserve">По данным уполномоченного по правам ребенка в Казахстане Аружан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Саин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>, некоторые из основных прав ребенка в Казахстане нарушаются. А причина, по ее мнению, кроется не в несовершенном законодательстве – здесь как раз все довольно четко прописано, а в его исполнении на местах.</w:t>
      </w:r>
    </w:p>
    <w:p w14:paraId="7FF02122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b/>
          <w:bCs/>
          <w:color w:val="2B2B2B"/>
          <w:sz w:val="27"/>
          <w:szCs w:val="27"/>
          <w:bdr w:val="none" w:sz="0" w:space="0" w:color="auto" w:frame="1"/>
        </w:rPr>
        <w:t>Право на охрану здоровья</w:t>
      </w:r>
    </w:p>
    <w:p w14:paraId="3A3423DE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 xml:space="preserve">«С августа 2019 года ко мне поступило 667 обращений, из них 113 – в 2021 году. …Обращаются ко мне по самым разным поводам. Нарушаются, к примеру, права детей с ограниченными возможностями – в части получения медицинской помощи и лекарств, много вопросов по социальной помощи, образованию, опеке и попечительству, алиментам, недоступности спорта и кружков искусств, документированию и другими проблемам», - сказала Аружан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Саин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в интервью республиканскому </w:t>
      </w:r>
      <w:hyperlink r:id="rId4" w:tgtFrame="_blank" w:history="1">
        <w:r>
          <w:rPr>
            <w:rStyle w:val="a4"/>
            <w:rFonts w:ascii="CommissionerRegular" w:hAnsi="CommissionerRegular"/>
            <w:sz w:val="27"/>
            <w:szCs w:val="27"/>
            <w:bdr w:val="none" w:sz="0" w:space="0" w:color="auto" w:frame="1"/>
          </w:rPr>
          <w:t>интернет-порталу</w:t>
        </w:r>
      </w:hyperlink>
      <w:r>
        <w:rPr>
          <w:rFonts w:ascii="CommissionerRegular" w:hAnsi="CommissionerRegular"/>
          <w:color w:val="2B2B2B"/>
          <w:sz w:val="27"/>
          <w:szCs w:val="27"/>
        </w:rPr>
        <w:t>.</w:t>
      </w:r>
    </w:p>
    <w:p w14:paraId="7D50C1B4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Она обозначила целый ряд проблемных направлений, где массово нарушаются права детей, решение которых требует глубоких системных изменений на уровне государства.</w:t>
      </w:r>
    </w:p>
    <w:p w14:paraId="1E24103A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 xml:space="preserve">«Совершенно непонятное планирование, отсутствие аналитических исследований, неправильно выстроенные процессы и отсутствие межведомственного взаимодействия влекут за собой колоссальные негативные последствия. Например, мы могли бы иметь в разы меньше детей-инвалидов, а потом и взрослых, если бы работала система раннего </w:t>
      </w:r>
      <w:r>
        <w:rPr>
          <w:rFonts w:ascii="CommissionerRegular" w:hAnsi="CommissionerRegular"/>
          <w:color w:val="2B2B2B"/>
          <w:sz w:val="27"/>
          <w:szCs w:val="27"/>
        </w:rPr>
        <w:lastRenderedPageBreak/>
        <w:t xml:space="preserve">выявления, раннего вмешательства и реабилитации, проводились бы необходимые медицинские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скрининги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>, диагностика и лечение», - пояснила уполномоченный по правам детей.</w:t>
      </w:r>
    </w:p>
    <w:p w14:paraId="688F4208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По ее данным, в стране крайне плохо обстоят дела с предупреждением инвалидности слабовидящих, незрячих, слабослышащих и неслышащих детей. Перинатальные центры и поликлиники оснащены необходимым для раннего скрининга этих заболеваний оборудованием всего на 15-30% от перечня. А в ряде учреждений есть оборудование, но нет специалистов.</w:t>
      </w:r>
    </w:p>
    <w:p w14:paraId="5AE51940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 xml:space="preserve">«Вот и получается, что по стандартам детям должны проводиться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скрининги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>, но по факту они не проводятся. Однако 100%-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ную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оплату за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скрининги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всем детям учреждения получают, потому что они входят в «тариф» за роды, за первичную медико-санитарную помощь. Выходит, что деньги возмещаются полностью, а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скрининги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делаются очень маленькой части детей. А ведь если нарушения вовремя выявить и сделать операцию на глаза в течение первых дней жизни или слухопротезирование в возрасте 6-12 месяцев, то мы спасем судьбу, качество жизни здорового или максимально функционально сохраненного ребенка. Это уверенность в будущем ребенка, который сможет видеть или слышать, и, соответственно, учиться, работать, создать семью, жить полноценной жизнью. Это облегчит жизнь и родным ребенка, и государство не будет вынуждено тратить миллиарды на выплаты пособий, обеспечение техническими средствами реабилитации, различные государственные социальные услуги», - поделилась мнением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Саин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>.</w:t>
      </w:r>
    </w:p>
    <w:p w14:paraId="22069F1E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 xml:space="preserve">Министра здравоохранения РК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Ажар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Гиният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заверила, что ситуация в отношении детей с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орфанными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заболеваниями улучшится благодаря новому фонду «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халқына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>», который Президент Касым-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Жомарт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Токаев поручил создать в ходе заседания Мажилиса Парламента 11 января текущего года. Президент сообщил, что данный фонд будет заниматься решением реальных проблем в сфере здравоохранения, образования, социальной поддержки. Например, помощью детям с редкими заболеваниями. Ведь, как отметил Глава государства, для большинства семей расходы на лечение попросту неподъемны.</w:t>
      </w:r>
    </w:p>
    <w:p w14:paraId="731306D4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 xml:space="preserve">Министерством здравоохранения будут внесены предложения по перечню лекарственных средств и расчеты предполагаемых затрат на лечение детей с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орфанными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заболеваниями из средств Общественного социального Фонда «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халқына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>».</w:t>
      </w:r>
    </w:p>
    <w:p w14:paraId="3BF9F76A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«В сфере охраны здоровья детей наиболее актуальными является лекарственное обеспечение детей с редкими (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орфанными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) и тяжелыми заболеваниями. Ни одна страна в мире не финансирует полностью все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орфанные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заболевания, учитывая крайне высокие затраты. Создание </w:t>
      </w:r>
      <w:r>
        <w:rPr>
          <w:rFonts w:ascii="CommissionerRegular" w:hAnsi="CommissionerRegular"/>
          <w:color w:val="2B2B2B"/>
          <w:sz w:val="27"/>
          <w:szCs w:val="27"/>
        </w:rPr>
        <w:lastRenderedPageBreak/>
        <w:t xml:space="preserve">фонда позволит повысить доступность дорогостоящих медицинских услуг и лекарственных средств для больных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орфанными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заболеваниями», - </w:t>
      </w:r>
      <w:hyperlink r:id="rId5" w:tgtFrame="_blank" w:history="1">
        <w:r>
          <w:rPr>
            <w:rStyle w:val="a4"/>
            <w:rFonts w:ascii="CommissionerRegular" w:hAnsi="CommissionerRegular"/>
            <w:sz w:val="27"/>
            <w:szCs w:val="27"/>
            <w:bdr w:val="none" w:sz="0" w:space="0" w:color="auto" w:frame="1"/>
          </w:rPr>
          <w:t>поделилась</w:t>
        </w:r>
      </w:hyperlink>
      <w:r>
        <w:rPr>
          <w:rFonts w:ascii="CommissionerRegular" w:hAnsi="CommissionerRegular"/>
          <w:color w:val="2B2B2B"/>
          <w:sz w:val="27"/>
          <w:szCs w:val="27"/>
        </w:rPr>
        <w:t xml:space="preserve"> своим мнением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Ажар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Гиният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в ходе своего выступления на первом в текущем году заседании Правительства, которое состоялось 12 января 2022 года.</w:t>
      </w:r>
    </w:p>
    <w:p w14:paraId="7F9575D8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b/>
          <w:bCs/>
          <w:color w:val="2B2B2B"/>
          <w:sz w:val="27"/>
          <w:szCs w:val="27"/>
          <w:bdr w:val="none" w:sz="0" w:space="0" w:color="auto" w:frame="1"/>
        </w:rPr>
        <w:t>Право на защиту</w:t>
      </w:r>
    </w:p>
    <w:p w14:paraId="23D6E598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По данным МВД РК, в последние годы количество преступлений против половой неприкосновенности детей резко возросло. В этой связи, Глава государства поручил ужесточить законодательство в области защиты прав детей от насилия в своем Послании народу Казахстана от 2 сентября 2019 года. Уже 27 декабря 2019 года Глава государства подписал закон 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личности». Законом была усилена ответственность по статьям 120 Уголовного кодекса «Изнасилование» и 121 «Насильственные действия сексуального характера». Они вновь перешли из категории средней в тяжкую категорию с лишением свободы от 5 до 8 лет.</w:t>
      </w:r>
    </w:p>
    <w:p w14:paraId="0632B118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А совершение насильственных действий сексуального характера в отношении малолетнего ребенка предусматривает ответственность в виде 20 лет лишения свободы или пожизненный срок без альтернативы. Аналогичное наказание предусмотрено за убийство малолетних детей.</w:t>
      </w:r>
    </w:p>
    <w:p w14:paraId="61C09406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Переход из одной категории в другую также обозначил, что примирений по таким делам не предусмотрено. Отметим, по данным Генеральной прокуратуры РК, ранее изнасилование находилось в категории средней тяжести и больше половины дел не доходили до суда в связи с примирением, которое нередко происходило под давлением над потерпевшими.</w:t>
      </w:r>
    </w:p>
    <w:p w14:paraId="33FB8DC3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Кроме того, за недонесение, укрывательство и фальсификацию фактов педофилии (ст.416, 432, 434 УК) максимальный срок наказания составляет до 6 лет лишения свободы.</w:t>
      </w:r>
    </w:p>
    <w:p w14:paraId="547A34AD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В результате, по данным Генеральной прокуратуры РК, уже через год после поручения Президента об ужесточении наказаний, количество преступлений сексуального насилия снизилось на 30% в целом по стране, а сама реализация ужесточения наказаний предупредила совершение таких деяний.</w:t>
      </w:r>
    </w:p>
    <w:p w14:paraId="6F43AB95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b/>
          <w:bCs/>
          <w:color w:val="2B2B2B"/>
          <w:sz w:val="27"/>
          <w:szCs w:val="27"/>
          <w:bdr w:val="none" w:sz="0" w:space="0" w:color="auto" w:frame="1"/>
        </w:rPr>
        <w:t>Дети имеют право на развитие</w:t>
      </w:r>
    </w:p>
    <w:p w14:paraId="121A7210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В отношении интеллектуального развития детей, Глава государства отметил, что невозможно получить образованное общество без хороших учителей.</w:t>
      </w:r>
    </w:p>
    <w:p w14:paraId="1B9677E7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lastRenderedPageBreak/>
        <w:t>«Безусловным приоритетом является повышение доступа к качественному образованию. Это важнейший фактор развития всего общества. Как бы мы ни обеспечивали школы материально, без хороших учителей поднять качество образования невозможно», - </w:t>
      </w:r>
      <w:hyperlink r:id="rId6" w:tgtFrame="_blank" w:history="1">
        <w:r>
          <w:rPr>
            <w:rStyle w:val="a4"/>
            <w:rFonts w:ascii="CommissionerRegular" w:hAnsi="CommissionerRegular"/>
            <w:sz w:val="27"/>
            <w:szCs w:val="27"/>
            <w:bdr w:val="none" w:sz="0" w:space="0" w:color="auto" w:frame="1"/>
          </w:rPr>
          <w:t>подчеркнул</w:t>
        </w:r>
      </w:hyperlink>
      <w:r>
        <w:rPr>
          <w:rFonts w:ascii="CommissionerRegular" w:hAnsi="CommissionerRegular"/>
          <w:color w:val="2B2B2B"/>
          <w:sz w:val="27"/>
          <w:szCs w:val="27"/>
        </w:rPr>
        <w:t> Президент в своем выступлении перед депутатами 11 января 2022 года.</w:t>
      </w:r>
    </w:p>
    <w:p w14:paraId="76829336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В связи с этим Глава государства поручил разработать специальную программу привлечения лучших педагогов с соответствующим пакетом мер поддержки для регионов, где есть дефицит учителей.</w:t>
      </w:r>
    </w:p>
    <w:p w14:paraId="0A566499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Напомним, в 2019 году Президент поручил поднять зарплату казахстанским учителям в два раза в течение четырех лет. В этом году с 1 января зарплата педагогов детских садов, школ и колледжей повышена на 25%. Отметим, заработная плата преподавателей вузов, подведомственных МОН, в сентябре 2019 года была увеличена на 20%, в сентябре 2020 года еще на 20%.</w:t>
      </w:r>
    </w:p>
    <w:p w14:paraId="2F5DFD4D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Кроме того, Президент отметил, что новый общественный социальный Фонд «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Қазақстан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халқына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>» будет заниматься решением реальных проблем в сфере здравоохранения, образования, социальной поддержки.</w:t>
      </w:r>
    </w:p>
    <w:p w14:paraId="43CB43E5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«Будем строить спортивные объекты для детей в городах, районах, поселках, селах. Окажем содействие способным детям. Поддержим культуру», - заключил Касым-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Жомарт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Токаев.</w:t>
      </w:r>
    </w:p>
    <w:p w14:paraId="67F8889F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b/>
          <w:bCs/>
          <w:color w:val="2B2B2B"/>
          <w:sz w:val="27"/>
          <w:szCs w:val="27"/>
          <w:bdr w:val="none" w:sz="0" w:space="0" w:color="auto" w:frame="1"/>
        </w:rPr>
        <w:t>Массовый детский спорт</w:t>
      </w:r>
    </w:p>
    <w:p w14:paraId="449E3333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 xml:space="preserve">В своем Послании народу Казахстана от 1 сентября 2020 года Глава государства поручил развивать массовый детский спорт. По мнению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Президента,развитие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массового спорта в Казахстане позволит детям меньше проводить время в интернете.</w:t>
      </w:r>
    </w:p>
    <w:p w14:paraId="041EF38A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С 1 мая 2021 года в стране было внедрено подушевое финансирование для развития детского массового спорта и творчества. В результате, на сегодня более 500 тысяч детей посещают спортивные и творческие кружки на бесплатной для их родителей основе.</w:t>
      </w:r>
    </w:p>
    <w:p w14:paraId="3271979A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b/>
          <w:bCs/>
          <w:color w:val="2B2B2B"/>
          <w:sz w:val="27"/>
          <w:szCs w:val="27"/>
          <w:bdr w:val="none" w:sz="0" w:space="0" w:color="auto" w:frame="1"/>
        </w:rPr>
        <w:t>Квоты для социально уязвимых детей</w:t>
      </w:r>
    </w:p>
    <w:p w14:paraId="4AD1B7B3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В 2021 году в Казахстане при распределении образовательных грантов на новый учебный год впервые предусмотрели квоты для социально уязвимых слоев населения.</w:t>
      </w:r>
    </w:p>
    <w:p w14:paraId="6A81362D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>Ранее квоты были предусмотрены только для детей-сирот и детей, оставшихся без попечения родителей, а также инвалидов. С 2021 года были добавлены три новые квоты.</w:t>
      </w:r>
    </w:p>
    <w:p w14:paraId="7A08489E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lastRenderedPageBreak/>
        <w:t>Детям из семей, в которых воспитываются четыре и более несовершеннолетних детей, выделено 5% от общего количества грантов, детям из неполных семей, имеющих данный статус не менее трех лет - 1%, детям из семей, воспитывающих детей с инвалидностью І, ІІ групп предусмотрен 1% образовательных грантов. Квоты присуждаются с условием набора порогового бала при сдаче ЕНТ.</w:t>
      </w:r>
    </w:p>
    <w:p w14:paraId="2AD6C14C" w14:textId="77777777" w:rsidR="006B0563" w:rsidRDefault="006B0563" w:rsidP="006B0563">
      <w:pPr>
        <w:pStyle w:val="a3"/>
        <w:spacing w:before="0" w:beforeAutospacing="0" w:after="330" w:afterAutospacing="0"/>
        <w:rPr>
          <w:rFonts w:ascii="CommissionerRegular" w:hAnsi="CommissionerRegular"/>
          <w:color w:val="2B2B2B"/>
          <w:sz w:val="27"/>
          <w:szCs w:val="27"/>
        </w:rPr>
      </w:pPr>
      <w:r>
        <w:rPr>
          <w:rFonts w:ascii="CommissionerRegular" w:hAnsi="CommissionerRegular"/>
          <w:color w:val="2B2B2B"/>
          <w:sz w:val="27"/>
          <w:szCs w:val="27"/>
        </w:rPr>
        <w:t xml:space="preserve">По данным управления формирования государственного заказа Министерства образования и науки РК, по итогам конкурса по результатам ЕНТ в 2021 году более 3,5 </w:t>
      </w:r>
      <w:proofErr w:type="spellStart"/>
      <w:r>
        <w:rPr>
          <w:rFonts w:ascii="CommissionerRegular" w:hAnsi="CommissionerRegular"/>
          <w:color w:val="2B2B2B"/>
          <w:sz w:val="27"/>
          <w:szCs w:val="27"/>
        </w:rPr>
        <w:t>тыс</w:t>
      </w:r>
      <w:proofErr w:type="spellEnd"/>
      <w:r>
        <w:rPr>
          <w:rFonts w:ascii="CommissionerRegular" w:hAnsi="CommissionerRegular"/>
          <w:color w:val="2B2B2B"/>
          <w:sz w:val="27"/>
          <w:szCs w:val="27"/>
        </w:rPr>
        <w:t xml:space="preserve"> детей из многодетных семей стали обладателями гранта, из неполных семей – около1 000 человек, и дети из семей, где воспитываются дети с особыми потребностями – более 300 человек. Также среди детей-сирот около 400 человек стали обладателями гранта, и около 300 человек среди лиц с инвалидностью в 2021 году стали обладателями гранта. В настоящее время они обучаются в вузе.</w:t>
      </w:r>
    </w:p>
    <w:p w14:paraId="0BC249AB" w14:textId="77777777" w:rsidR="006B0563" w:rsidRDefault="006B0563" w:rsidP="006B0563">
      <w:pPr>
        <w:pStyle w:val="a3"/>
        <w:spacing w:before="0" w:beforeAutospacing="0" w:after="0" w:afterAutospacing="0"/>
        <w:rPr>
          <w:rFonts w:ascii="CommissionerRegular" w:hAnsi="CommissionerRegular"/>
          <w:color w:val="2B2B2B"/>
          <w:sz w:val="27"/>
          <w:szCs w:val="27"/>
        </w:rPr>
      </w:pPr>
      <w:hyperlink r:id="rId7" w:tgtFrame="_blank" w:history="1">
        <w:r>
          <w:rPr>
            <w:rStyle w:val="a4"/>
            <w:rFonts w:ascii="CommissionerRegular" w:hAnsi="CommissionerRegular"/>
            <w:sz w:val="27"/>
            <w:szCs w:val="27"/>
            <w:bdr w:val="none" w:sz="0" w:space="0" w:color="auto" w:frame="1"/>
          </w:rPr>
          <w:t>Напомним</w:t>
        </w:r>
      </w:hyperlink>
      <w:r>
        <w:rPr>
          <w:rFonts w:ascii="CommissionerRegular" w:hAnsi="CommissionerRegular"/>
          <w:color w:val="2B2B2B"/>
          <w:sz w:val="27"/>
          <w:szCs w:val="27"/>
        </w:rPr>
        <w:t>, Глава государства объявил 2022 год «Годом детей» в Казахстане.</w:t>
      </w:r>
    </w:p>
    <w:p w14:paraId="7B58A306" w14:textId="77777777" w:rsidR="00E257A1" w:rsidRPr="006B0563" w:rsidRDefault="00000000">
      <w:pPr>
        <w:rPr>
          <w:lang w:val="ru-KZ"/>
        </w:rPr>
      </w:pPr>
    </w:p>
    <w:sectPr w:rsidR="00E257A1" w:rsidRPr="006B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missioner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63"/>
    <w:rsid w:val="003F3DFA"/>
    <w:rsid w:val="006B0563"/>
    <w:rsid w:val="00C51323"/>
    <w:rsid w:val="00E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7A2E"/>
  <w15:chartTrackingRefBased/>
  <w15:docId w15:val="{FD91C863-31D9-4ECD-9C7A-6850E73B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6B0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form.kz/ru/prezident-rk-sleduyuschiy-god-sleduet-ob-yavit-godom-detey_a38806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rm.kz/ru/polnyy-tekst-vystupleniya-glavy-gosudarstva-na-zasedanii-mazhilisa-parlamenta-rk_a3884060" TargetMode="External"/><Relationship Id="rId5" Type="http://schemas.openxmlformats.org/officeDocument/2006/relationships/hyperlink" Target="https://lenta.inform.kz/ru/fond-kazakstan-halkyna-pozvolit-povysit-dostupnost-dorogih-lekarstv-dlya-bol-nyh-s-redkimi-zabolevaniyami-minzdrav_a3884638" TargetMode="External"/><Relationship Id="rId4" Type="http://schemas.openxmlformats.org/officeDocument/2006/relationships/hyperlink" Target="https://strategy2050.kz/ru/news/aruzhan-sain-nam-nuzhno-izmenit-usloviya-v-kotorykh-rastut-nashi-de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Zhakupov</dc:creator>
  <cp:keywords/>
  <dc:description/>
  <cp:lastModifiedBy>Arsen Zhakupov</cp:lastModifiedBy>
  <cp:revision>1</cp:revision>
  <dcterms:created xsi:type="dcterms:W3CDTF">2022-12-08T11:37:00Z</dcterms:created>
  <dcterms:modified xsi:type="dcterms:W3CDTF">2022-12-08T11:38:00Z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cb7607e2-1920-4fee-946a-fed33b4aa9d8</vt:lpwstr>
  </property>
</Properties>
</file>