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63" w:rsidRDefault="009D1763" w:rsidP="009D1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КГУ «Средняя общеобразовательная школа № 40 города Павлодара»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</w:t>
      </w:r>
      <w:r>
        <w:rPr>
          <w:rFonts w:ascii="Times New Roman" w:hAnsi="Times New Roman" w:cs="Times New Roman"/>
          <w:b/>
          <w:bCs/>
          <w:sz w:val="24"/>
          <w:szCs w:val="24"/>
        </w:rPr>
        <w:t>вакантную должность заме</w:t>
      </w:r>
      <w:r w:rsidR="009E7AAC">
        <w:rPr>
          <w:rFonts w:ascii="Times New Roman" w:hAnsi="Times New Roman" w:cs="Times New Roman"/>
          <w:b/>
          <w:bCs/>
          <w:sz w:val="24"/>
          <w:szCs w:val="24"/>
        </w:rPr>
        <w:t xml:space="preserve">стителя руководителя по </w:t>
      </w:r>
      <w:r w:rsidR="009E7AA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воспитательной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работе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65"/>
        <w:gridCol w:w="7653"/>
      </w:tblGrid>
      <w:tr w:rsidR="009D1763" w:rsidTr="009D1763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организации образования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9D1763" w:rsidTr="009D1763">
        <w:trPr>
          <w:trHeight w:val="4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местонахождения, почтового адреса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Республика Казахстан, Павлодарская область,                                </w:t>
            </w:r>
          </w:p>
          <w:p w:rsidR="009D1763" w:rsidRDefault="009D1763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улица Береговая, 60/1</w:t>
            </w:r>
          </w:p>
        </w:tc>
      </w:tr>
      <w:tr w:rsidR="009D1763" w:rsidTr="009D1763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номеров телефонов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9D1763" w:rsidTr="009D1763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адреса электронной почты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9D1763" w:rsidTr="009D1763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Заместитель руководителя по воспитательной работе, 1 ставка</w:t>
            </w:r>
          </w:p>
        </w:tc>
      </w:tr>
      <w:tr w:rsidR="009D1763" w:rsidTr="009D1763">
        <w:trPr>
          <w:trHeight w:val="8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основные функциональные обязанности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участвует в подборе и расстановке педагогических кадров, руководит работой методических объединений учителей естественно-математического цикла (далее ЕМЦ);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-осуществляет работу по анализу, оценке, накоплению и распространению передового педагогического опыта по предметам ЕМЦ. Готовит предложения по стимулированию педагогической деятельности преподавателей ЕМЦ.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организует работу по подготовке предметных кабинетов к проведению смотра-конкурса (по курируемым предметам);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курирует вопросы информатизации образования; обеспечивает своевременное заполнение портала электронного обучения, НОБД. Обеспечивает разработку и реализацию программы информатизации школы. Курирует работу школьного сайта;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организует работу по преемственности начальной и основной общеобразовательной школы (4-5 классы);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ведет протоколы педагогических </w:t>
            </w:r>
            <w:r>
              <w:rPr>
                <w:rFonts w:ascii="Times New Roman" w:hAnsi="Times New Roman" w:cs="Times New Roman"/>
                <w:lang w:val="kk-KZ" w:eastAsia="en-US"/>
              </w:rPr>
              <w:t>советов;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- организовывает работу по началу учебного года, готовит приказ и план, документацию по курируемым вопросам (формирует свод по школе);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курирует вопросы подготовки к МОДО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в 11 классах, ЕНТ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разрабатывает Рабочие учебные планы школы;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курирует вопросы внедрения полиязычия в школе.</w:t>
            </w:r>
          </w:p>
          <w:p w:rsidR="009D1763" w:rsidRDefault="009D17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курирует вопросы реализации государственной услуги «Выдача дубликатов документов об основном среднем, общем среднем образовании»;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организует и контролирует выдачу документов об окончании основного среднего и общего среднего образования;</w:t>
            </w:r>
          </w:p>
        </w:tc>
      </w:tr>
      <w:tr w:rsidR="009D1763" w:rsidTr="009D1763">
        <w:trPr>
          <w:trHeight w:val="6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размер и условия оплаты труда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Квалификационные требования, предъявляемые к кандидату, утвержденные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Типовыми квалификационными характеристиками педагогов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9D1763" w:rsidTr="009D1763"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Срок приема документов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18.08-28.08.2023</w:t>
            </w: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Перечень необходимых документов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об участии в конкурсе по форме согласно приложению 10 к настоящим Правилам;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при наличии);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9D1763" w:rsidRDefault="009D1763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" w:name="z188"/>
            <w:r>
              <w:rPr>
                <w:rFonts w:ascii="Arial" w:hAnsi="Arial" w:cs="Arial"/>
                <w:lang w:val="en-US" w:eastAsia="en-US"/>
              </w:rPr>
              <w:t>     </w:t>
            </w:r>
            <w:r>
              <w:rPr>
                <w:rFonts w:ascii="Arial" w:hAnsi="Arial" w:cs="Arial"/>
                <w:lang w:eastAsia="en-US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  <w:bookmarkEnd w:id="1"/>
          </w:p>
          <w:p w:rsidR="009D1763" w:rsidRDefault="009D1763">
            <w:pPr>
              <w:pStyle w:val="a3"/>
              <w:spacing w:line="276" w:lineRule="auto"/>
              <w:rPr>
                <w:rFonts w:ascii="Arial" w:hAnsi="Arial" w:cs="Arial"/>
                <w:lang w:val="en-US" w:eastAsia="en-US"/>
              </w:rPr>
            </w:pPr>
            <w:bookmarkStart w:id="2" w:name="z189"/>
            <w:r>
              <w:rPr>
                <w:rFonts w:ascii="Arial" w:hAnsi="Arial" w:cs="Arial"/>
                <w:lang w:val="en-US" w:eastAsia="en-US"/>
              </w:rPr>
              <w:t>     </w:t>
            </w:r>
            <w:r>
              <w:rPr>
                <w:rFonts w:ascii="Arial" w:hAnsi="Arial" w:cs="Arial"/>
                <w:lang w:eastAsia="en-US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>
              <w:rPr>
                <w:rFonts w:ascii="Arial" w:hAnsi="Arial" w:cs="Arial"/>
                <w:lang w:val="en-US" w:eastAsia="en-US"/>
              </w:rPr>
              <w:t>CELTA</w:t>
            </w:r>
            <w:r>
              <w:rPr>
                <w:rFonts w:ascii="Arial" w:hAnsi="Arial" w:cs="Arial"/>
                <w:lang w:eastAsia="en-US"/>
              </w:rPr>
              <w:t xml:space="preserve"> (</w:t>
            </w:r>
            <w:r>
              <w:rPr>
                <w:rFonts w:ascii="Arial" w:hAnsi="Arial" w:cs="Arial"/>
                <w:lang w:val="en-US" w:eastAsia="en-US"/>
              </w:rPr>
              <w:t>Certificate</w:t>
            </w:r>
            <w:r w:rsidRPr="009D17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in</w:t>
            </w:r>
            <w:r w:rsidRPr="009D17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English</w:t>
            </w:r>
            <w:r w:rsidRPr="009D17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Language</w:t>
            </w:r>
            <w:r w:rsidRPr="009D17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Teaching</w:t>
            </w:r>
            <w:r w:rsidRPr="009D17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to</w:t>
            </w:r>
            <w:r w:rsidRPr="009D17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Adults</w:t>
            </w:r>
            <w:r>
              <w:rPr>
                <w:rFonts w:ascii="Arial" w:hAnsi="Arial" w:cs="Arial"/>
                <w:lang w:eastAsia="en-US"/>
              </w:rPr>
              <w:t xml:space="preserve">. </w:t>
            </w:r>
            <w:r>
              <w:rPr>
                <w:rFonts w:ascii="Arial" w:hAnsi="Arial" w:cs="Arial"/>
                <w:lang w:val="en-US" w:eastAsia="en-US"/>
              </w:rPr>
              <w:t xml:space="preserve">Cambridge) PASS A; DELTA (Diploma in English Language Teaching to Adults) Pass and above, или айелтс (IELTS) – 6,5 </w:t>
            </w:r>
            <w:r>
              <w:rPr>
                <w:rFonts w:ascii="Arial" w:hAnsi="Arial" w:cs="Arial"/>
                <w:lang w:val="en-US" w:eastAsia="en-US"/>
              </w:rPr>
              <w:lastRenderedPageBreak/>
              <w:t>баллов; или тойфл (TOEFL) (іnternet Based Test (іBT)) – 60 – 65 баллов;</w:t>
            </w:r>
            <w:bookmarkEnd w:id="2"/>
          </w:p>
          <w:p w:rsidR="009D1763" w:rsidRDefault="009D1763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bookmarkStart w:id="3" w:name="z190"/>
            <w:r>
              <w:rPr>
                <w:rFonts w:ascii="Arial" w:hAnsi="Arial" w:cs="Arial"/>
                <w:lang w:val="en-US" w:eastAsia="en-US"/>
              </w:rPr>
              <w:t xml:space="preserve">      </w:t>
            </w:r>
            <w:r>
              <w:rPr>
                <w:rFonts w:ascii="Arial" w:hAnsi="Arial" w:cs="Arial"/>
                <w:lang w:eastAsia="en-US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  <w:bookmarkEnd w:id="3"/>
          </w:p>
          <w:p w:rsidR="009D1763" w:rsidRDefault="009D1763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bookmarkStart w:id="4" w:name="z191"/>
            <w:r>
              <w:rPr>
                <w:rFonts w:ascii="Arial" w:hAnsi="Arial" w:cs="Arial"/>
                <w:lang w:val="en-US" w:eastAsia="en-US"/>
              </w:rPr>
              <w:t>     </w:t>
            </w:r>
            <w:r>
              <w:rPr>
                <w:rFonts w:ascii="Arial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  <w:bookmarkEnd w:id="4"/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bookmarkStart w:id="5" w:name="z192"/>
            <w:r>
              <w:rPr>
                <w:rFonts w:ascii="Arial" w:hAnsi="Arial" w:cs="Arial"/>
                <w:lang w:val="en-US" w:eastAsia="en-US"/>
              </w:rPr>
              <w:t>     </w:t>
            </w:r>
            <w:r>
              <w:rPr>
                <w:rFonts w:ascii="Arial" w:hAnsi="Arial" w:cs="Arial"/>
                <w:lang w:eastAsia="en-US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>
              <w:rPr>
                <w:rFonts w:ascii="Arial" w:hAnsi="Arial" w:cs="Arial"/>
                <w:lang w:val="en-US" w:eastAsia="en-US"/>
              </w:rPr>
              <w:t>x</w:t>
            </w:r>
            <w:r>
              <w:rPr>
                <w:rFonts w:ascii="Arial" w:hAnsi="Arial" w:cs="Arial"/>
                <w:lang w:eastAsia="en-US"/>
              </w:rPr>
              <w:t xml:space="preserve"> 480.</w:t>
            </w:r>
            <w:bookmarkEnd w:id="5"/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Срок временно вакантной должности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постоянно</w:t>
            </w:r>
          </w:p>
        </w:tc>
      </w:tr>
    </w:tbl>
    <w:p w:rsidR="009D1763" w:rsidRDefault="009D1763" w:rsidP="009D1763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8"/>
        <w:gridCol w:w="4822"/>
      </w:tblGrid>
      <w:tr w:rsidR="009D1763" w:rsidTr="009D1763">
        <w:trPr>
          <w:trHeight w:val="781"/>
        </w:trPr>
        <w:tc>
          <w:tcPr>
            <w:tcW w:w="5495" w:type="dxa"/>
          </w:tcPr>
          <w:p w:rsidR="009D1763" w:rsidRDefault="009D1763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10 к Правилам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назначения на должности, 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lastRenderedPageBreak/>
              <w:t xml:space="preserve">освобождения от должностей 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первых руководителей и педагогов 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государственных организаций образования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9D1763" w:rsidRDefault="009D1763" w:rsidP="009D1763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9D1763" w:rsidRDefault="009D1763" w:rsidP="009D1763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9D1763" w:rsidRDefault="009D1763" w:rsidP="009D1763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9D1763" w:rsidRDefault="009D1763" w:rsidP="009D1763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9D1763" w:rsidRDefault="009D1763" w:rsidP="009D1763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9D1763" w:rsidRDefault="009D1763" w:rsidP="009D1763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9D1763" w:rsidTr="009D1763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Наименование 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Специальность 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по диплому</w:t>
            </w:r>
          </w:p>
        </w:tc>
      </w:tr>
      <w:tr w:rsidR="009D1763" w:rsidTr="009D1763">
        <w:trPr>
          <w:trHeight w:val="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9D1763" w:rsidRDefault="009D1763" w:rsidP="009D1763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rPr>
          <w:sz w:val="24"/>
          <w:szCs w:val="24"/>
        </w:rPr>
      </w:pPr>
    </w:p>
    <w:p w:rsidR="009D1763" w:rsidRDefault="009D1763" w:rsidP="009D1763">
      <w:pPr>
        <w:pStyle w:val="1"/>
        <w:spacing w:after="0" w:line="240" w:lineRule="auto"/>
        <w:rPr>
          <w:sz w:val="28"/>
          <w:szCs w:val="28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9D1763" w:rsidRDefault="009D1763" w:rsidP="009D1763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3"/>
        <w:gridCol w:w="4397"/>
      </w:tblGrid>
      <w:tr w:rsidR="009D1763" w:rsidTr="009D1763">
        <w:trPr>
          <w:trHeight w:val="781"/>
        </w:trPr>
        <w:tc>
          <w:tcPr>
            <w:tcW w:w="5920" w:type="dxa"/>
          </w:tcPr>
          <w:p w:rsidR="009D1763" w:rsidRDefault="009D1763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11 к Правилам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назначения на должности,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освобождения от должностей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первых руководителей и педагогов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государственных организаций образования</w:t>
            </w:r>
          </w:p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9D1763" w:rsidRDefault="009D1763" w:rsidP="009D1763">
      <w:pPr>
        <w:pStyle w:val="1"/>
        <w:spacing w:after="0" w:line="240" w:lineRule="auto"/>
        <w:rPr>
          <w:sz w:val="16"/>
          <w:szCs w:val="16"/>
        </w:rPr>
      </w:pPr>
    </w:p>
    <w:p w:rsidR="009D1763" w:rsidRDefault="009D1763" w:rsidP="009D176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25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842"/>
        <w:gridCol w:w="2127"/>
        <w:gridCol w:w="5104"/>
        <w:gridCol w:w="850"/>
      </w:tblGrid>
      <w:tr w:rsidR="009D1763" w:rsidTr="009D1763">
        <w:trPr>
          <w:trHeight w:val="3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Оценка</w:t>
            </w: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очное = 5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заочное/дистанционное = 2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Ученая/ академическая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Магистр или специалист с высшим образованием = 5 баллов;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PHD-доктор = 10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Доктор наук = 10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2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5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6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1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от 50 до 60 баллов = 2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«педагог-модератор»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6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7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2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4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«педагог-эксперт»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4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=7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8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4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«педагог-исследователь»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8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от 80 до90 баллов = 9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4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5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6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«педагог-мастер»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rPr>
          <w:trHeight w:val="136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Квалификация/ Категория. </w:t>
            </w:r>
          </w:p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Удостоверение, иной документ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категория = 1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категория = 2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Высшая категория =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Педагог-эксперт = 5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rPr>
          <w:trHeight w:val="80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 до 3 лет = 1 балл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3 до 5 лет = 1,5 балла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5 до 10 лет = 2 балла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10 и более = 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методист = 1 балл 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заместитель директора = 3 балла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директор = 5 баллов</w:t>
            </w:r>
          </w:p>
          <w:p w:rsidR="009D1763" w:rsidRDefault="009D1763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rPr>
          <w:trHeight w:val="7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Отсутствие рекомендательного письма  = минус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государственная награда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научных проектов = 1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участник конкурса «Лучший педагог» = 1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 конкурса «Лучший педагог» = 5 баллов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-авторские работы и публикации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публикации по научно-исследовательской деятельности, включенный в перечень КОКСОН, Scopus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лидерство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реализация полиязычия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наставник = 0,5 балла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руководство МО = 1 балл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лидер профессионально-педагогического сообщества = 1 балл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сертификат на цифровую грамотность, 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КАЗТЕСТ, IELTS; 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Goethe Zertifikat,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ЦПМ НИШ, «Өрлеу» = 0,5 балла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= 0,5 балла (каждый 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Максимальный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9D1763" w:rsidRDefault="009D1763" w:rsidP="009D1763">
      <w:pPr>
        <w:pStyle w:val="1"/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«Павлодар қаласының № 40 орта мектебі» КММ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21"/>
          <w:szCs w:val="21"/>
        </w:rPr>
        <w:t xml:space="preserve">Басшының оқу ісі жөніндегі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орынбасарының бос лауазымына 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>орналасу</w:t>
      </w:r>
      <w:proofErr w:type="gramEnd"/>
      <w:r>
        <w:rPr>
          <w:rFonts w:ascii="Arial" w:eastAsia="Arial" w:hAnsi="Arial" w:cs="Arial"/>
          <w:b/>
          <w:color w:val="000000"/>
          <w:sz w:val="21"/>
          <w:szCs w:val="21"/>
        </w:rPr>
        <w:t>ға конкурс жариялайды</w:t>
      </w:r>
    </w:p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2275"/>
        <w:gridCol w:w="7652"/>
      </w:tblGrid>
      <w:tr w:rsidR="009D1763" w:rsidTr="009D1763">
        <w:trPr>
          <w:trHeight w:val="71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беру ұйымының атауы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 қаласы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бөлімінің «Павлодар қаласының № 40 орта мектебі» коммуналдық мемлекеттік мекемесі, Павлодар облысының білім бөлімі</w:t>
            </w:r>
          </w:p>
        </w:tc>
      </w:tr>
      <w:tr w:rsidR="009D1763" w:rsidTr="009D1763">
        <w:trPr>
          <w:trHeight w:val="45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орналасқан жері, пошталық мекенжайы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Қазақстан Республикасы,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ауылы, Береговая көшесі, 60/1</w:t>
            </w:r>
          </w:p>
        </w:tc>
      </w:tr>
      <w:tr w:rsidR="009D1763" w:rsidTr="009D1763">
        <w:trPr>
          <w:trHeight w:val="26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телефон нө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ірлері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9D1763" w:rsidTr="009D1763">
        <w:trPr>
          <w:trHeight w:val="20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электрондық пошта мекенжайлары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9D1763" w:rsidTr="009D1763">
        <w:trPr>
          <w:trHeight w:val="57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Бос немесе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қытша бос лауазымның атауы, жүктеме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Басшының т</w:t>
            </w:r>
            <w:r>
              <w:rPr>
                <w:rFonts w:ascii="Arial" w:eastAsia="Arial" w:hAnsi="Arial" w:cs="Arial"/>
                <w:sz w:val="21"/>
                <w:szCs w:val="21"/>
                <w:lang w:val="kk-KZ" w:eastAsia="en-US"/>
              </w:rPr>
              <w:t xml:space="preserve">әрбие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ісі жөніндегі орынбасары, 1-орын</w:t>
            </w:r>
          </w:p>
        </w:tc>
      </w:tr>
      <w:tr w:rsidR="009D1763" w:rsidTr="009D1763">
        <w:trPr>
          <w:trHeight w:val="8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 функционалдық міндеттері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 функционалдық міндеттері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педагогикалық кадрларды 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іктеуге және орналастыруға қатысады, жаратылыстану-математикалық цикл мұғалімдерінің әдістемелік бірлестіктерінің (бұдан әрі – ҰӘО) жұмысын басқарады;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ОӘК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әндері бойынша озық педагогикалық тәжірибені талдау, бағалау, жинақтау және тарату жұмыстарын жүргізеді. ОӘК мұғалімдерінің педагогикалық қызметін ынталандыру бойынша ұсыныстар дайындайды.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директордың әк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i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мшiлiк-шаруашылық жұмысы жөнiндегi орынбасарының қатысуымен оқу кабинеттерiн, шеберханаларды, спорт залды, сондай-ақ қосалқы бөлмелердi уақтылы және сапалы аттестациялауды ұйымдастырады;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қайталау-конкурсқа (жетекшілік ететін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әндер бойынша) пәндік кабинеттерді дайындау жұмыстарын ұйымдастырады;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білім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беруд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 ақпараттандыру мәселелеріне жетекшілік етеді; NOBD электрондық оқыту порталының уақтылы толтырылуын қамтамасыз етеді. Мектепті ақпараттандыру бағдарламасын әзірлеуді және іске асыруды қамтамасыз етеді. Мектеп сайтының жұмысын қадағалайды;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бастауыш және негізгі жалпы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беретін мектептердің сабақтастығы бойынша жұмысты ұйымдастырады (4-5 сыныптар);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педагогикалық кеңестердің хаттамаларын жүргізеді;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қу жылының басындағы жұмысты ұйымдастырады, жетекшілік ететін мәселелер бойынша бұйрық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пен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жоспарды, құжаттаманы дайындайды (мектептің кодексін қалыптастырады);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- 11 сыныптағы МДО, ҰБ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Т-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 дайындық мәселелеріне жетекшілік етеді;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мектептің жұмыс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қу бағдарламаларын әзірлейді;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мектепте көптілділікті енгізуді қадағалайды.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«Негізгі орта, жалпы орта білім туралы құжаттардың телнұсқаларын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 xml:space="preserve">беру» мемлекеттік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өрсетілетін қызметтің орындалуын қадағалайды;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негізгі орта және жалпы орта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беруді аяқтау туралы құжаттардың берілуін ұйымдастырады және бақылайды;</w:t>
            </w:r>
          </w:p>
        </w:tc>
      </w:tr>
      <w:tr w:rsidR="009D1763" w:rsidTr="009D1763">
        <w:trPr>
          <w:trHeight w:val="63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763" w:rsidRDefault="009D176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еңбекақы мөлшері мен шарттары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нормативтік 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жаттар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 сәйкес лауазымдық жалақы; тәжірибесі және санаты;</w:t>
            </w:r>
          </w:p>
        </w:tc>
      </w:tr>
      <w:tr w:rsidR="009D1763" w:rsidTr="009D176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іткерге қойылатын біліктілік талаптары бекітілген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імдердің типтік біліктілік сипаттамалары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жоғары және (немесе) жоғары оқу орнынан кейінгі педагогикалық немесе жұмыс өтіліне қойылатын талаптарды ұсынбай, 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 бейіні бойынша өзге де кәсіптік білім немесе жұмыс тәжірибесіне талаптарды ұсынбай тиісті бейіндегі техникалық және кәсіптік педагогикалық білім;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және (немесе)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іктілігінің ең жоғары деңгейі болған жағдайда, магистр-мұғалім үшін педагогикалық жұмыс өтілі 5 жылды құрайды;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және (немесе) жоғары және орташа 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деңгейі, педагогикалық жұмыс өтілі болған жағдайда: педагог-модератор үшін кемінде 2 жыл, сарапшы-педагог үшін кемінде 3 жыл, оқытушы-зерттеуші үшін кемінде 4 жыл</w:t>
            </w:r>
          </w:p>
        </w:tc>
      </w:tr>
      <w:tr w:rsidR="009D1763" w:rsidTr="009D1763">
        <w:trPr>
          <w:trHeight w:val="1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Құжаттарды қабылдаудың соңғы 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27.07-05.08.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  <w:t>2022</w:t>
            </w:r>
          </w:p>
        </w:tc>
      </w:tr>
      <w:tr w:rsidR="009D1763" w:rsidTr="009D176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Қажетті құжаттар тізімі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қағидаларға 10-қосымшаға сәйкес нысан бойынша конкурсқа қатысуға өтінім;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жеке басын куәландыратын 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жат немесе цифрлық құжаттама қызметінің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(сәйкестендіру үшін);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кадрларды есепке алу бойынша толтырылған жеке парағы (нақты 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ғылықты жерінің мекенжайы мен байланыс телефондары – бар болса);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педагог қызметкерлердің үлгілік біліктілік сипаттамаларында бекітілген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 қойылатын біліктілік талаптарына сәйкес білімі туралы құжаттардың көшірмелері;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еңбек қызметін растайтын құжаттың көшірмесі (бар болса);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6) «Денсаулық сақтау саласындағы бухгалтерлік құжаттама нысандарын бекіту туралы» Қазақстан Республикасы Денсаулық сақтау министрінің міндетін атқарушының 2020 жылғы 30 қазандағы No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бұйрығымен бекітілген нысан бойынша денсаулық жағдайы туралы анықтама. 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7) психоневрологиялық ұйымнан анықтама;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8) наркологиялық ұйымнан анықтама;</w:t>
            </w:r>
          </w:p>
          <w:p w:rsidR="009D1763" w:rsidRDefault="009D1763">
            <w:pPr>
              <w:pStyle w:val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(бар болса); </w:t>
            </w:r>
          </w:p>
          <w:p w:rsidR="009D1763" w:rsidRDefault="009D1763">
            <w:pPr>
              <w:pStyle w:val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10) ағылшын тілі педагогтері лауазымына орналасуға кандидаттар үшін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ән бойынша шекті деңгейі кемінде 90% сертификаттау нәтижелері туралы </w:t>
            </w:r>
            <w:r>
              <w:rPr>
                <w:lang w:eastAsia="en-US"/>
              </w:rPr>
              <w:lastRenderedPageBreak/>
              <w:t xml:space="preserve">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</w:t>
            </w:r>
            <w:proofErr w:type="gramStart"/>
            <w:r>
              <w:rPr>
                <w:lang w:eastAsia="en-US"/>
              </w:rPr>
              <w:t xml:space="preserve">Cambridge) pass a; Delta (Diploma in English Language Teaching to Adults) Pass and above немесе IELTS (IELTS) – 6,5 балл; немесе TOEFL (TOEFL) (интернетке негізделген тест (IWT)) - 60-65 балл; болу керек. </w:t>
            </w:r>
            <w:proofErr w:type="gramEnd"/>
          </w:p>
          <w:p w:rsidR="009D1763" w:rsidRDefault="009D1763">
            <w:pPr>
              <w:pStyle w:val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11) техникалық және кәсіптік, орта білімнен кейінгі білім беру ұйымдарында арнайы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9D1763" w:rsidRDefault="009D1763">
            <w:pPr>
              <w:pStyle w:val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12) 11-қ</w:t>
            </w:r>
            <w:proofErr w:type="gramStart"/>
            <w:r>
              <w:rPr>
                <w:lang w:eastAsia="en-US"/>
              </w:rPr>
              <w:t>осымша</w:t>
            </w:r>
            <w:proofErr w:type="gramEnd"/>
            <w:r>
              <w:rPr>
                <w:lang w:eastAsia="en-US"/>
              </w:rPr>
              <w:t xml:space="preserve">ға сәйкес нысан бойынша педагогтің бос немесе уақытша бос лауазымына кандидаттың толтырылған бағалау парағы. 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13) тәжірибе жоқ кандидаттың бейнепрезентациясы кемінде 15 минут, ең төменгі ажыратымдылығы – 720 x 480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қағидаларға 10-қосымшаға сәйкес нысан бойынша конкурсқа қатысуға өтінім;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жеке басын куәландыратын 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жат немесе цифрлық құжаттама қызметінің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(сәйкестендіру үшін);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кадрларды есепке алу бойынша толтырылған жеке парағы (нақты 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ғылықты жерінің мекенжайы мен байланыс телефондары – бар болса);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педагог қызметкерлердің үлгілік біліктілік сипаттамаларында бекітілген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 қойылатын біліктілік талаптарына сәйкес білімі туралы құжаттардың көшірмелері;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еңбек қызметін растайтын құжаттың көшірмесі (бар болса);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6) «Денсаулық сақтау саласындағы бухгалтерлік құжаттама нысандарын бекіту туралы» Қазақстан Республикасы Денсаулық сақтау министрінің міндетін атқарушының 2020 жылғы 30 қазандағы No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бұйрығымен бекітілген нысан бойынша денсаулық жағдайы туралы анықтама. 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7) психоневрологиялық ұйымнан анықтама;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8) наркологиялық ұйымнан анықтама;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9) Ұлттық біліктілік тестілеуінің сертификаты (бұдан 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 – ҰБТ) немесе педагог-модератор, педагог-сарапшы, педагог-зерттеуші, педагог-магистр біліктілік санатының сертификаты (болған жағдайда);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10) 11-қосымшаға сәйкес нысан бойынша бос немесе уақытша бос педагог лауазымына орналасуға үміткердің толтырылған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ағалау парағы.</w:t>
            </w:r>
          </w:p>
        </w:tc>
      </w:tr>
      <w:tr w:rsidR="009D1763" w:rsidTr="009D176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Уақытша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бос 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ұмыс орны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тұрақты</w:t>
            </w:r>
          </w:p>
        </w:tc>
      </w:tr>
    </w:tbl>
    <w:p w:rsidR="009D1763" w:rsidRDefault="009D1763" w:rsidP="009D1763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Қағидаларға 10-қосымша</w:t>
      </w: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кездесулер,</w:t>
      </w: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жұмыстан шығару</w:t>
      </w: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алғашқы жетекшілер мен мұғалімдер</w:t>
      </w: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мемлекеттік білім беру ұйымдары</w:t>
      </w:r>
    </w:p>
    <w:p w:rsidR="009D1763" w:rsidRDefault="009D1763" w:rsidP="009D1763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Пішін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(конкурс жариялаған мемлекеттік орган)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(Үміткердің аты-жөні (бар болса), ЖСН)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(лауазымы, жұмыс орны)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(нақты тұрғылықты жері, тіркеу мекенжайы, байланыс телефоны)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Мәлімдеме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Маған бос/уақытша бос орын үшін жарысуға рұқсат етіңіз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 (тиі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 жағдайда астын сызу) 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(білім беру ұйымдарының атауы, мекенжайы (облыс, аудан, қала/село)</w:t>
      </w:r>
      <w:proofErr w:type="gramEnd"/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 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істеймін: 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(лауазымы, ұйымның атауы, мекенжайы (облыс, аудан, қала/село)</w:t>
      </w:r>
      <w:proofErr w:type="gramEnd"/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өзім туралы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 ақпаратты беремін: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Білімі: жоғары немесе жоғары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орнынан кейінгі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оқу орны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мерзімі Мамандық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диплом бойынша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 санатының болуы (тауар берілген/растау күні):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Менде келесі жұмыс нәтижелері бар: 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Марапаттары, атақтары, дәрежесі, ғылыми дәрежесі, ғылыми атағы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және 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ақпарат (бар болса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1763" w:rsidRDefault="009D1763" w:rsidP="009D176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>
        <w:rPr>
          <w:rFonts w:ascii="Arial" w:eastAsia="Arial" w:hAnsi="Arial" w:cs="Arial"/>
          <w:sz w:val="20"/>
          <w:szCs w:val="20"/>
        </w:rPr>
        <w:t>)</w:t>
      </w:r>
    </w:p>
    <w:p w:rsidR="009D1763" w:rsidRDefault="009D1763" w:rsidP="009D1763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9D1763" w:rsidRDefault="009D1763" w:rsidP="009D1763">
      <w:pPr>
        <w:pStyle w:val="1"/>
        <w:spacing w:after="0" w:line="240" w:lineRule="auto"/>
        <w:rPr>
          <w:sz w:val="28"/>
          <w:szCs w:val="28"/>
        </w:rPr>
      </w:pP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 11-қосымша</w:t>
      </w: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кездесулер,</w:t>
      </w: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 жетекшілер мен мұғалімдер</w:t>
      </w: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мемлекеттік 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 беру ұйымдары</w:t>
      </w: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1763" w:rsidRDefault="009D1763" w:rsidP="009D1763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немесе уақытша бос оқытушы лауазымына үміткердің бағалау парағы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(тегі, аты, әкесінің аты (бар болса))</w:t>
      </w:r>
    </w:p>
    <w:tbl>
      <w:tblPr>
        <w:tblW w:w="11055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2126"/>
        <w:gridCol w:w="4960"/>
        <w:gridCol w:w="1276"/>
      </w:tblGrid>
      <w:tr w:rsidR="009D1763" w:rsidTr="009D1763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Критерийлер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Растау құжаты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kk-KZ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Ба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kk-KZ" w:eastAsia="en-US"/>
              </w:rPr>
              <w:t>ға</w:t>
            </w: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деңгейі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Техникалық және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= 1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күндізгі жұмыс = 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корреспонденция / қашықтан = 2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білім туралы 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диплом = 7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Ғылыми/академиялық дәреже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імі бар магистр немесе маман = 5 ұпай;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 докторы = 10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 докторы = 10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 ғылымдары = 10ұпай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Ұлттық 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тестілеу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 бойынша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2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lastRenderedPageBreak/>
              <w:t>70-80 ұпай = 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6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1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2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м-модератор»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санатымен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6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2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«педагог-сарапшы»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70-тен 80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8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4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«педагог-зерттеуші»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lastRenderedPageBreak/>
              <w:t>Мазмұны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8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9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4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6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«педагог-шебер»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= 10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іктілік / Санат.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Сертификат,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құжат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2-ші санат = 1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санат = 2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 жоғары санат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Мұғалім-модератор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Сарапшы мұғалім = 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зерттеуші = 7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Мұғалім-шебер = 10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Оқыту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1 жастан 3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1 ұпай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3 жылдан 5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дейін = 1,5 ұпай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5 жастан 10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2 ұпай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10 немесе одан 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әдіскер = 1 ұпай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Директордың орынбасары = 3 ұпай</w:t>
            </w:r>
          </w:p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 = 5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Алғаш рет оқ</w:t>
            </w:r>
            <w:proofErr w:type="gramStart"/>
            <w:r>
              <w:rPr>
                <w:color w:val="000000"/>
                <w:lang w:eastAsia="en-US"/>
              </w:rPr>
              <w:t>ытушылар</w:t>
            </w:r>
            <w:proofErr w:type="gramEnd"/>
            <w:r>
              <w:rPr>
                <w:color w:val="000000"/>
                <w:lang w:eastAsia="en-US"/>
              </w:rPr>
              <w:t>ға арналған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Білімі туралы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қосымша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Педагогикалық/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әсіптік практиканың нәтижесі «өте жақсы» = 1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«жақсы» = 0,5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Бұрынғы жұмыс орнынан ұсыныс хат (еңбек қызметін </w:t>
            </w:r>
            <w:r>
              <w:rPr>
                <w:color w:val="000000"/>
                <w:lang w:eastAsia="en-US"/>
              </w:rPr>
              <w:lastRenderedPageBreak/>
              <w:t>жүзеге асыру кезінде).</w:t>
            </w:r>
            <w:r>
              <w:rPr>
                <w:i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Хат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Оң ұсыныс хаттың болуы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Ұсыныс хаты жоқ = минус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Теріс ұсыныс хат = минус 5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Кәсіби 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іктердің көрсеткіштері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олимпиадалар мен жарыстардың жеңімпаздарының дипломдары, сертификаттары, студенттердің ғылыми жобалары;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олимпиадалар мен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ұғалімдер байқауларының жеңімпаздарының дипломдары, сертификаттары;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награда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0,5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 жобалар = 1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3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қатысушысы = 1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жеңімпазы = 5 ұпай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«Қазақстан еңбек сіңірген ұстазы» медалінің иегері = 10 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Әдістемелік і</w:t>
            </w:r>
            <w:proofErr w:type="gramStart"/>
            <w:r>
              <w:rPr>
                <w:color w:val="000000"/>
                <w:lang w:eastAsia="en-US"/>
              </w:rPr>
              <w:t>с-</w:t>
            </w:r>
            <w:proofErr w:type="gramEnd"/>
            <w:r>
              <w:rPr>
                <w:color w:val="000000"/>
                <w:lang w:eastAsia="en-US"/>
              </w:rPr>
              <w:t>әрекет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автордың шығармалары мен басылымдары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БҒМ тізіміне енгізілген оқулықтардың және (немесе) оқу-әдістемелік кешендердің авторы немесе тең авторы = 5 балл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РУМС тізіміне енгізілген оқулықтардың және (немесе) 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әдістемелік кешендердің авторы немесе бірлескен авторы = 2 балл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COXON тізіміне енгізілген ғылыми-зерттеу қызметі бойынша жарияланымның болуы, Scopus = 3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Әлеуметтік-педагогикалық қызмет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көшбасшылық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кті 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үзеге асыру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тәлімгер = 0,5 ұпай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шетел/орыс, шетел/қазақ) = 3 балл,</w:t>
            </w:r>
            <w:proofErr w:type="gramEnd"/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баллтәлімгер = 0,5 ұпай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шетел/орыс, шетел/қазақ) = 3 балл,</w:t>
            </w:r>
            <w:proofErr w:type="gramEnd"/>
          </w:p>
          <w:p w:rsidR="009D1763" w:rsidRDefault="009D1763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дайындық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ән бойынша дайындық сертификаттары;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цифрлық сауаттылық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сертификаты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ҚАЗТЕСТ, IELTS;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9D1763" w:rsidRDefault="009D1763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Гёте Сертификат, Python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ғдарламалау негіздері, Microsoft Learning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НЗМ, «Өрлеу»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ӨО курстары = 0,5 балл</w:t>
            </w:r>
          </w:p>
          <w:p w:rsidR="009D1763" w:rsidRDefault="009D1763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курстар = 0,5 ұпай (ә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қайсысы бөлек)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9D1763" w:rsidTr="009D1763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Барлығы: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1763" w:rsidRDefault="009D176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Барлығы: Ең жоғары балл – 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63" w:rsidRDefault="009D1763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9D1763" w:rsidRDefault="009D1763" w:rsidP="009D1763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D1763" w:rsidRDefault="009D1763" w:rsidP="009D1763"/>
    <w:p w:rsidR="009D1763" w:rsidRDefault="009D1763" w:rsidP="009D1763"/>
    <w:p w:rsidR="009D1763" w:rsidRDefault="009D1763" w:rsidP="009D1763"/>
    <w:p w:rsidR="00BF7480" w:rsidRDefault="00BF7480" w:rsidP="009D1763">
      <w:pPr>
        <w:ind w:left="-993"/>
      </w:pPr>
    </w:p>
    <w:sectPr w:rsidR="00B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63"/>
    <w:rsid w:val="009D1763"/>
    <w:rsid w:val="009E7AAC"/>
    <w:rsid w:val="00B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6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6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9D176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6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6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9D176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Metod-1</cp:lastModifiedBy>
  <cp:revision>2</cp:revision>
  <dcterms:created xsi:type="dcterms:W3CDTF">2023-08-18T05:01:00Z</dcterms:created>
  <dcterms:modified xsi:type="dcterms:W3CDTF">2023-08-18T05:01:00Z</dcterms:modified>
</cp:coreProperties>
</file>