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30C188A7" w:rsidR="009B650A" w:rsidRPr="00A25445" w:rsidRDefault="00495227"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r w:rsidR="00855078">
        <w:rPr>
          <w:rFonts w:ascii="Times New Roman" w:eastAsia="Calibri" w:hAnsi="Times New Roman" w:cs="Times New Roman"/>
          <w:sz w:val="24"/>
          <w:szCs w:val="24"/>
          <w:lang w:val="kk-KZ"/>
        </w:rPr>
        <w:t>.0</w:t>
      </w:r>
      <w:r>
        <w:rPr>
          <w:rFonts w:ascii="Times New Roman" w:eastAsia="Calibri" w:hAnsi="Times New Roman" w:cs="Times New Roman"/>
          <w:sz w:val="24"/>
          <w:szCs w:val="24"/>
          <w:lang w:val="kk-KZ"/>
        </w:rPr>
        <w:t>9</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2F3086D4" w:rsidR="009B650A" w:rsidRPr="009B650A" w:rsidRDefault="008945FF"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әдіскер</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2C20917C"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71F8C985"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8945FF">
              <w:rPr>
                <w:rFonts w:ascii="Times New Roman" w:eastAsia="Calibri" w:hAnsi="Times New Roman" w:cs="Times New Roman"/>
                <w:sz w:val="24"/>
                <w:szCs w:val="24"/>
                <w:lang w:val="kk-KZ" w:eastAsia="ru-RU"/>
              </w:rPr>
              <w:t>,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E93BE9">
            <w:pPr>
              <w:spacing w:after="0" w:line="276" w:lineRule="auto"/>
              <w:ind w:firstLine="709"/>
              <w:jc w:val="center"/>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64BA45CA" w14:textId="77777777" w:rsidR="008945FF" w:rsidRPr="008945FF" w:rsidRDefault="008945FF" w:rsidP="008945FF">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b/>
          <w:bCs/>
          <w:sz w:val="24"/>
          <w:szCs w:val="24"/>
          <w:lang w:val="kk-KZ" w:eastAsia="ru-RU"/>
        </w:rPr>
        <w:t>Біліктілік талаптары</w:t>
      </w:r>
      <w:r w:rsidRPr="008945FF">
        <w:rPr>
          <w:rFonts w:ascii="Times New Roman" w:eastAsia="Times New Roman" w:hAnsi="Times New Roman" w:cs="Times New Roman"/>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14:paraId="59143C8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14:paraId="7862372B"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14:paraId="6AEB54B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14:paraId="611D160A" w14:textId="77777777" w:rsidR="008945FF" w:rsidRPr="008945FF" w:rsidRDefault="008945FF" w:rsidP="008945FF">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Кәсіби құзыреттілікті анықтай отырып, біліктілікке қойылатын талаптар:</w:t>
      </w:r>
    </w:p>
    <w:p w14:paraId="33E374B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1) "педагог" (санаты жоқ):</w:t>
      </w:r>
    </w:p>
    <w:p w14:paraId="38009C31"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Мектепке дейінгі ұйым әдіскеріне қойылатын жалпы талаптарға сәйкес болуы керек:</w:t>
      </w:r>
    </w:p>
    <w:p w14:paraId="0A74E13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14:paraId="40F1A80B"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мектепке дейінгі жылдық жоспар құру және әдістемелік жұмысты ұйымдастыру;</w:t>
      </w:r>
    </w:p>
    <w:p w14:paraId="11C8816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балалардың дағдыларын дамыту сапасын бақылау;</w:t>
      </w:r>
    </w:p>
    <w:p w14:paraId="5418B989"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білім беру ұйымы деңгейінде іс-шаралар ұйымдастырады; меншікті ақпараттық-коммуникациялық құзыреттілікті білу.</w:t>
      </w:r>
    </w:p>
    <w:p w14:paraId="53929F4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2) "педагог-модератор":</w:t>
      </w:r>
    </w:p>
    <w:p w14:paraId="3AF62158"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Санаты жоқ "педагог" санатына қойылатын жалпы талаптарға жауапты болуы керек:</w:t>
      </w:r>
    </w:p>
    <w:p w14:paraId="0F69F4AE"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мектепке дейінгі тәрбие мен оқытудың әдіснамасын білуі керек;</w:t>
      </w:r>
    </w:p>
    <w:p w14:paraId="6EDC642A"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ұзақ мерзімді жоспар мен циклограмма жасау;</w:t>
      </w:r>
    </w:p>
    <w:p w14:paraId="17FB9ED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инновациялық әдістер мен технологияларды қолдану;</w:t>
      </w:r>
    </w:p>
    <w:p w14:paraId="2B0A44A6"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әдістемелік бірлестіктердің, семинарлардың, конференциялардың жұмысын ұйымдастыру;</w:t>
      </w:r>
    </w:p>
    <w:p w14:paraId="43F86F4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педагогтерге инновациялық технологияларды практикада қолдану бойынша әдістемелік көмек көрсету;</w:t>
      </w:r>
    </w:p>
    <w:p w14:paraId="2CD1712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өзінің кәсіби біліктілігін арттыру;</w:t>
      </w:r>
    </w:p>
    <w:p w14:paraId="79EF8D48"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меншікті ақпараттық-коммуникациялық құзыреттілігін білу.</w:t>
      </w:r>
    </w:p>
    <w:p w14:paraId="760BFD5C"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3) "педагог-сарапшы":</w:t>
      </w:r>
    </w:p>
    <w:p w14:paraId="4503BC8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"педагог-модератор" санатына қойылатын жалпы талаптарға сәйкес келуі керек:</w:t>
      </w:r>
    </w:p>
    <w:p w14:paraId="3B63E4C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ұзақ мерзімді жоспар мен циклограмма жасау;</w:t>
      </w:r>
    </w:p>
    <w:p w14:paraId="024D65F1"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балаларды оқыту мен тәрбиелеуді ұйымдастыруды талдау дағдыларына ие болу;</w:t>
      </w:r>
    </w:p>
    <w:p w14:paraId="6E4C7D61"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тәрбиешілердің аудандық, қалалық кәсіби жарыстарға қатысуын қамтамасыз ету;</w:t>
      </w:r>
    </w:p>
    <w:p w14:paraId="0772E03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w:t>
      </w:r>
      <w:r w:rsidRPr="008945FF">
        <w:rPr>
          <w:rFonts w:ascii="Times New Roman" w:eastAsia="Times New Roman" w:hAnsi="Times New Roman" w:cs="Times New Roman"/>
          <w:color w:val="000000"/>
          <w:spacing w:val="2"/>
          <w:sz w:val="24"/>
          <w:szCs w:val="24"/>
          <w:lang w:eastAsia="ru-RU"/>
        </w:rPr>
        <w:tab/>
        <w:t>әдістемелік бірлестіктер, кеңестер, семинарлар, конференциялар ұйымдастыру;</w:t>
      </w:r>
    </w:p>
    <w:p w14:paraId="5D11413A"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lastRenderedPageBreak/>
        <w:t xml:space="preserve">      </w:t>
      </w:r>
      <w:r w:rsidRPr="008945FF">
        <w:rPr>
          <w:rFonts w:ascii="Times New Roman" w:eastAsia="Times New Roman" w:hAnsi="Times New Roman" w:cs="Times New Roman"/>
          <w:color w:val="000000"/>
          <w:spacing w:val="2"/>
          <w:sz w:val="24"/>
          <w:szCs w:val="24"/>
          <w:lang w:eastAsia="ru-RU"/>
        </w:rPr>
        <w:tab/>
        <w:t>педагогтердің біліктілігін арттыру;</w:t>
      </w:r>
    </w:p>
    <w:p w14:paraId="7A00295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аудандық/қалалық деңгейдегі ұйым педагогтердің жеке және тәжірибелерін жинақтау, меншікті ақпараттық-коммуникациялық құзіреттілік.</w:t>
      </w:r>
    </w:p>
    <w:p w14:paraId="733E84DB"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4) "педагог-зерттеуші":</w:t>
      </w:r>
    </w:p>
    <w:p w14:paraId="407BC3D0"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"педагог-сарапшы" санатына қойылатын жалпы талаптарға жауапты болуы керек, сонымен қатар:</w:t>
      </w:r>
    </w:p>
    <w:p w14:paraId="6713DEF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аудандық, қалалық әдістемелік бірлестіктердің, семинарлардың, конференциялардың жұмысына қатысу;</w:t>
      </w:r>
    </w:p>
    <w:p w14:paraId="005CE8B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педагогтердің зерттеу құзіреттілігін дамыту;</w:t>
      </w:r>
    </w:p>
    <w:p w14:paraId="0757B508"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педагогтердің қалалық және облыстық жарыстарға қатысуын қамтамасыз етуге; аудандық, қалалық және облыстық деңгейде әдістемелік жұмыстың тәжірибесін ұсыну;</w:t>
      </w:r>
    </w:p>
    <w:p w14:paraId="4AC8A88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практикалық тәлімгерлік;</w:t>
      </w:r>
    </w:p>
    <w:p w14:paraId="0EF558B7"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көпшілік алдында сөйлеу және аудиториямен қарым-қатынас жасау дағдыларына ие болу;</w:t>
      </w:r>
    </w:p>
    <w:p w14:paraId="7559125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мектеп жасына дейінгі балаларды оқыту мен тәрбиелеудің заманауи әдістерін қолдануға шығармашылық ізденістер жүргізу; мектепке дейінгі тәрбие мен оқытудың әдістемелік әзірлемелері бар.</w:t>
      </w:r>
    </w:p>
    <w:p w14:paraId="75214D5F"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5) "педагог-шебер":</w:t>
      </w:r>
    </w:p>
    <w:p w14:paraId="19A2378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"педагог-зерттеуші" санатына қойылатын жалпы талаптарға жауап беруі керек, сонымен қатар:</w:t>
      </w:r>
    </w:p>
    <w:p w14:paraId="7F387C1F"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ұлттық және халықаралық деңгейдегі әдістемелік семинарлар мен конференциялардың жұмысына қатысу;</w:t>
      </w:r>
    </w:p>
    <w:p w14:paraId="34FEA1CE"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оқу, тәрбие әдістерін, оқу бағдарламаларын әзірлеу дағдыларын білу;</w:t>
      </w:r>
    </w:p>
    <w:p w14:paraId="27922F1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тәрбиешілердің облыстық және республикалық жарыстарға қатысуын қамтамасыз ету;</w:t>
      </w:r>
    </w:p>
    <w:p w14:paraId="2E250AE7"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практикалық тәлімгерлік және педагогикалық қоғамдастықтың даму стратегиясын конструктивті түрде анықтау;</w:t>
      </w:r>
    </w:p>
    <w:p w14:paraId="5E200453"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облыстық оқу-әдістемелік кеңесінде немесе Республикалық оқу-әдістемелік кеңесінде мақұлданған, әдістемелік құжаттардың болуы;</w:t>
      </w:r>
    </w:p>
    <w:p w14:paraId="0D52DE2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ғылыми жобалау дағдыларын дамытуды қамтамасыз ету,</w:t>
      </w:r>
    </w:p>
    <w:p w14:paraId="3F20B377" w14:textId="77777777" w:rsidR="008945FF" w:rsidRPr="008945FF" w:rsidRDefault="008945FF" w:rsidP="008945FF">
      <w:pPr>
        <w:shd w:val="clear" w:color="auto" w:fill="FFFFFF"/>
        <w:spacing w:after="0" w:line="240" w:lineRule="auto"/>
        <w:jc w:val="both"/>
        <w:textAlignment w:val="baseline"/>
        <w:rPr>
          <w:rFonts w:ascii="Calibri" w:eastAsia="Calibri" w:hAnsi="Calibri" w:cs="Times New Roman"/>
          <w:lang w:val="kk-KZ"/>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тәлімгерлікті қамтамасыз ету және облыстық деңгейде кәсіби қоғамдастық желісін дамыту; республикалық және халықаралық жарыстарға қатысу.</w:t>
      </w:r>
    </w:p>
    <w:p w14:paraId="6491B26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sz w:val="24"/>
          <w:szCs w:val="24"/>
          <w:lang w:val="kk-KZ" w:eastAsia="ru-RU"/>
        </w:rPr>
        <w:t> </w:t>
      </w:r>
      <w:r w:rsidRPr="008945FF">
        <w:rPr>
          <w:rFonts w:ascii="Times New Roman" w:eastAsia="Times New Roman" w:hAnsi="Times New Roman" w:cs="Times New Roman"/>
          <w:b/>
          <w:bCs/>
          <w:sz w:val="24"/>
          <w:szCs w:val="24"/>
          <w:lang w:val="kk-KZ" w:eastAsia="ru-RU"/>
        </w:rPr>
        <w:t> </w:t>
      </w:r>
      <w:r w:rsidRPr="008945FF">
        <w:rPr>
          <w:rFonts w:ascii="Times New Roman" w:eastAsia="Times New Roman" w:hAnsi="Times New Roman" w:cs="Times New Roman"/>
          <w:b/>
          <w:bCs/>
          <w:sz w:val="24"/>
          <w:szCs w:val="24"/>
          <w:lang w:val="kk-KZ" w:eastAsia="ru-RU"/>
        </w:rPr>
        <w:tab/>
        <w:t xml:space="preserve">Лауазымдық міндеттер: </w:t>
      </w:r>
      <w:r w:rsidRPr="008945FF">
        <w:rPr>
          <w:rFonts w:ascii="Times New Roman" w:eastAsia="Times New Roman" w:hAnsi="Times New Roman" w:cs="Times New Roman"/>
          <w:color w:val="000000"/>
          <w:spacing w:val="2"/>
          <w:sz w:val="24"/>
          <w:szCs w:val="24"/>
          <w:lang w:val="kk-KZ" w:eastAsia="ru-RU"/>
        </w:rPr>
        <w:t>Білім беру қызметін әдістемелік қамтамасыз етуді ұйымдастырады.</w:t>
      </w:r>
    </w:p>
    <w:p w14:paraId="4475C88C"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 оқу-тақырыптық жоспарлар және бағдарламаларды құрастырады.</w:t>
      </w:r>
    </w:p>
    <w:p w14:paraId="759B865C"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Балаларға арналған білім беру бағдарламаларын таңдауға (әзірлеуге) қатысады.</w:t>
      </w:r>
    </w:p>
    <w:p w14:paraId="6A7E800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Жас ерекшелік топтары бойынша сабақты жасайды.</w:t>
      </w:r>
    </w:p>
    <w:p w14:paraId="1201F86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Тәрбие мен оқытудың мазмұнын, нысанын, әдістері мен құралдарын анықтауға көмек көрсетеді.</w:t>
      </w:r>
    </w:p>
    <w:p w14:paraId="70A2CD1F"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Оқу-әдістемелік құжаттамаларды әзірлеуді, рецензиялауды және бекітуге дайындауды ұйымдастырады.</w:t>
      </w:r>
    </w:p>
    <w:p w14:paraId="30A4125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Жаңартылған педагогикалық тәжірибелерді анықтауды, зерделеуді, таратуды және енгізуді қамтамасыз етеді.</w:t>
      </w:r>
    </w:p>
    <w:p w14:paraId="215FE1EE"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 әдістемелік құралдармен, ойындармен, ойыншықтармен топтарды жабдықтауды ұйымдастырады.</w:t>
      </w:r>
    </w:p>
    <w:p w14:paraId="766B30E3"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Оқу-әдістемелік және тәрбие жұмыстарының жағдайына талдау жасайды.</w:t>
      </w:r>
    </w:p>
    <w:p w14:paraId="093F74F8"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14:paraId="62771559"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Оқу-педагогикалық және әдістемелік әдебиеттердің деректер банкін жүргізеді, есепке алу және есеп беру құжаттамаларын уақытылы ресімдейді.</w:t>
      </w:r>
    </w:p>
    <w:p w14:paraId="0D7AED93"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Тәрбиешілердің, психологтардың, логопедтердің, музыкалық жетекшілердің, басқа да ұйым мамандарының өзара әрекеттесуін үйлестіреді.</w:t>
      </w:r>
    </w:p>
    <w:p w14:paraId="3FF8C5A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Ерекше білім беру қажеттіліктері бар балаларды психологиялық-педагогикалық сүйемелдеу қызметінің қызметін үйлестіреді.</w:t>
      </w:r>
    </w:p>
    <w:p w14:paraId="45C308FB"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lastRenderedPageBreak/>
        <w:t xml:space="preserve">      </w:t>
      </w:r>
      <w:r w:rsidRPr="008945FF">
        <w:rPr>
          <w:rFonts w:ascii="Times New Roman" w:eastAsia="Times New Roman" w:hAnsi="Times New Roman" w:cs="Times New Roman"/>
          <w:color w:val="000000"/>
          <w:spacing w:val="2"/>
          <w:sz w:val="24"/>
          <w:szCs w:val="24"/>
          <w:lang w:val="kk-KZ" w:eastAsia="ru-RU"/>
        </w:rPr>
        <w:tab/>
        <w:t>Тәрбиеші лауазымына және олардың көмекшілеріне кадрларды іріктеу бойынша ұсыныстар енгізеді.</w:t>
      </w:r>
    </w:p>
    <w:p w14:paraId="663C6E4E"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Біліктілікті арттыру және біліктілік санаттарын беру (растау), педагогтарды аттестаттау бойынша жұмысты үйлестіреді.</w:t>
      </w:r>
    </w:p>
    <w:p w14:paraId="3760A078" w14:textId="77777777" w:rsidR="008945FF" w:rsidRPr="008945FF" w:rsidRDefault="008945FF" w:rsidP="008945FF">
      <w:pPr>
        <w:shd w:val="clear" w:color="auto" w:fill="FFFFFF"/>
        <w:spacing w:after="0" w:line="240" w:lineRule="auto"/>
        <w:jc w:val="both"/>
        <w:textAlignment w:val="baseline"/>
        <w:rPr>
          <w:rFonts w:ascii="Calibri" w:eastAsia="Calibri" w:hAnsi="Calibri" w:cs="Times New Roman"/>
          <w:lang w:val="kk-KZ"/>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14:paraId="0A7213F7" w14:textId="482A490B"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5BCAB8D4"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471134">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253FFE0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495227">
        <w:rPr>
          <w:rFonts w:ascii="Times New Roman" w:eastAsia="Calibri" w:hAnsi="Times New Roman" w:cs="Times New Roman"/>
          <w:b/>
          <w:color w:val="000000"/>
          <w:sz w:val="24"/>
          <w:szCs w:val="24"/>
          <w:lang w:val="kk-KZ"/>
        </w:rPr>
        <w:t>12</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495227">
        <w:rPr>
          <w:rFonts w:ascii="Times New Roman" w:eastAsia="Calibri" w:hAnsi="Times New Roman" w:cs="Times New Roman"/>
          <w:b/>
          <w:color w:val="000000"/>
          <w:sz w:val="24"/>
          <w:szCs w:val="24"/>
          <w:lang w:val="kk-KZ"/>
        </w:rPr>
        <w:t>9</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495227">
        <w:rPr>
          <w:rFonts w:ascii="Times New Roman" w:eastAsia="Calibri" w:hAnsi="Times New Roman" w:cs="Times New Roman"/>
          <w:b/>
          <w:color w:val="000000"/>
          <w:sz w:val="24"/>
          <w:szCs w:val="24"/>
          <w:lang w:val="kk-KZ"/>
        </w:rPr>
        <w:t>20</w:t>
      </w:r>
      <w:r w:rsidR="00666764">
        <w:rPr>
          <w:rFonts w:ascii="Times New Roman" w:eastAsia="Calibri" w:hAnsi="Times New Roman" w:cs="Times New Roman"/>
          <w:b/>
          <w:color w:val="000000"/>
          <w:sz w:val="24"/>
          <w:szCs w:val="24"/>
          <w:lang w:val="kk-KZ"/>
        </w:rPr>
        <w:t>.0</w:t>
      </w:r>
      <w:r w:rsidR="00FC427C">
        <w:rPr>
          <w:rFonts w:ascii="Times New Roman" w:eastAsia="Calibri" w:hAnsi="Times New Roman" w:cs="Times New Roman"/>
          <w:b/>
          <w:color w:val="000000"/>
          <w:sz w:val="24"/>
          <w:szCs w:val="24"/>
          <w:lang w:val="kk-KZ"/>
        </w:rPr>
        <w:t>9</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E136E"/>
    <w:rsid w:val="0012129B"/>
    <w:rsid w:val="001E700A"/>
    <w:rsid w:val="00260BB3"/>
    <w:rsid w:val="00402B31"/>
    <w:rsid w:val="00471134"/>
    <w:rsid w:val="004764CC"/>
    <w:rsid w:val="0047768B"/>
    <w:rsid w:val="00495227"/>
    <w:rsid w:val="0058040B"/>
    <w:rsid w:val="006133CD"/>
    <w:rsid w:val="00666764"/>
    <w:rsid w:val="007A7E15"/>
    <w:rsid w:val="007D0D1C"/>
    <w:rsid w:val="007E0CF4"/>
    <w:rsid w:val="007E43A7"/>
    <w:rsid w:val="00855078"/>
    <w:rsid w:val="008945FF"/>
    <w:rsid w:val="00927359"/>
    <w:rsid w:val="0093152C"/>
    <w:rsid w:val="009B650A"/>
    <w:rsid w:val="00A23B20"/>
    <w:rsid w:val="00A25445"/>
    <w:rsid w:val="00A43974"/>
    <w:rsid w:val="00AE5998"/>
    <w:rsid w:val="00AF2CBA"/>
    <w:rsid w:val="00BC09FC"/>
    <w:rsid w:val="00C46EAA"/>
    <w:rsid w:val="00E93BE9"/>
    <w:rsid w:val="00E974D1"/>
    <w:rsid w:val="00EA3E59"/>
    <w:rsid w:val="00EF7859"/>
    <w:rsid w:val="00F5345F"/>
    <w:rsid w:val="00F60B2A"/>
    <w:rsid w:val="00F8475B"/>
    <w:rsid w:val="00FC4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23@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1576</Words>
  <Characters>8985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41</cp:revision>
  <cp:lastPrinted>2023-08-02T05:26:00Z</cp:lastPrinted>
  <dcterms:created xsi:type="dcterms:W3CDTF">2022-12-26T08:30:00Z</dcterms:created>
  <dcterms:modified xsi:type="dcterms:W3CDTF">2023-09-11T06:35:00Z</dcterms:modified>
</cp:coreProperties>
</file>