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9F77F6"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уақытша </w:t>
      </w:r>
      <w:r w:rsidR="00B71E74">
        <w:rPr>
          <w:rFonts w:ascii="Times New Roman" w:hAnsi="Times New Roman" w:cs="Times New Roman"/>
          <w:b/>
          <w:color w:val="000000"/>
          <w:sz w:val="24"/>
          <w:szCs w:val="24"/>
          <w:lang w:val="kk-KZ"/>
        </w:rPr>
        <w:t xml:space="preserve">информатика </w:t>
      </w:r>
      <w:r w:rsidR="007936CE" w:rsidRPr="00FD0AF2">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мұғалімі лауазымына</w:t>
      </w: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конкурс жариялайды </w:t>
      </w:r>
      <w:r w:rsidR="009F77F6" w:rsidRPr="00FD0AF2">
        <w:rPr>
          <w:rFonts w:ascii="Times New Roman" w:hAnsi="Times New Roman" w:cs="Times New Roman"/>
          <w:b/>
          <w:color w:val="000000"/>
          <w:sz w:val="24"/>
          <w:szCs w:val="24"/>
          <w:lang w:val="kk-KZ"/>
        </w:rPr>
        <w:t>(1</w:t>
      </w:r>
      <w:r w:rsidR="00E74901" w:rsidRPr="00FD0AF2">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B71E7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F77F6"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уақытша </w:t>
            </w:r>
            <w:r w:rsidR="0031050C">
              <w:rPr>
                <w:rFonts w:ascii="Times New Roman" w:hAnsi="Times New Roman" w:cs="Times New Roman"/>
                <w:b/>
                <w:color w:val="000000"/>
                <w:sz w:val="24"/>
                <w:szCs w:val="24"/>
                <w:lang w:val="kk-KZ"/>
              </w:rPr>
              <w:t xml:space="preserve">информатика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957CB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xml:space="preserve">      </w:t>
            </w: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xml:space="preserve">  </w:t>
            </w:r>
            <w:r w:rsidRPr="00654040">
              <w:rPr>
                <w:rFonts w:ascii="Times New Roman" w:hAnsi="Times New Roman"/>
                <w:sz w:val="24"/>
                <w:szCs w:val="24"/>
              </w:rPr>
              <w:t>журналдарды (қағазнемесеэлектрондық)толтырады;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оқуүрдісіндезаманауиақпараттық-коммуникациялықтехнологиялардықолданады;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оқупроцесіндеқарапайымбағдарламалыққамтамасызетудіжәнеақпараттық-коммуникациялықтехнологиялардыңқосымшаларынпайдаланады;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білімалушылар мен тәрбиеленушілердіңмемлекеттікжалпығаміндеттібілім беру стандартындакөзделгендеңгейдентөменеместұлғалық, Жүйелік-қызметтік, пәндікнәтижелергеқолжеткізуінқамтамасызетеді;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оқубағдарламаларын, оныңішіндеерекшебілімберілуінеқажеттілігі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білімалушылардың, тәрбиеленушілердіңжекеқабілеттерін, қызығушылықтарынжәнебейімділіктерінзерделейді;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инклюзивтібілім беру үшінжағдайжасайды;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ерекшебілім беру қажеттіліктері бар білімалушыныңжекеқажеттіліктерінескереотырып, оқубағдарламаларынбейімдейді;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интерактивтіоқуматериалдарыменцифрлықбілім беру ресурстарынпайдаланаотырып, қашықтықтаноқытурежиміндесабақтарұйымдастырады;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ата-аналарғаарналғанпедагогикалықконсилиумдарғақатысады;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ата-аналарғакеңесбереді;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xml:space="preserve">      </w:t>
            </w:r>
            <w:r>
              <w:rPr>
                <w:rFonts w:ascii="Times New Roman" w:hAnsi="Times New Roman"/>
                <w:sz w:val="24"/>
                <w:szCs w:val="24"/>
              </w:rPr>
              <w:t>-</w:t>
            </w:r>
            <w:r w:rsidRPr="00654040">
              <w:rPr>
                <w:rFonts w:ascii="Times New Roman" w:hAnsi="Times New Roman"/>
                <w:sz w:val="24"/>
                <w:szCs w:val="24"/>
              </w:rPr>
              <w:t>кәсібиқұзыреттіліктіарттырады;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еңбекқауіпсіздігіжәнееңбектіқорғау, өрткеқарсықорғауқағидаларынсақтайды;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білім беру процесікезеңіндебілімалушылардыңөмірі мен денсаулығынқорғаудықамтамасызетеді;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xml:space="preserve">      </w:t>
            </w:r>
            <w:r>
              <w:rPr>
                <w:rFonts w:ascii="Times New Roman" w:hAnsi="Times New Roman"/>
                <w:sz w:val="24"/>
                <w:szCs w:val="24"/>
              </w:rPr>
              <w:t>-</w:t>
            </w:r>
            <w:r w:rsidRPr="00654040">
              <w:rPr>
                <w:rFonts w:ascii="Times New Roman" w:hAnsi="Times New Roman"/>
                <w:sz w:val="24"/>
                <w:szCs w:val="24"/>
              </w:rPr>
              <w:t>ата-аналарменнемесеолардыңорнындағыадамдарменынтымақтастықтыжүзегеасырады;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тізбесінбілім беру саласындағыуәкілетті орган бекіткенқұжаттардытолтырады;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білімалушылар мен тәрбиеленушілерарасындасыбайласжемқорлыққақарсымәдениетті, Академиялықадалдыққағидаттарынбойынасіңіреді.</w:t>
            </w:r>
          </w:p>
          <w:p w:rsidR="00261EAA" w:rsidRPr="00654040" w:rsidRDefault="00261EAA" w:rsidP="00552535">
            <w:pPr>
              <w:jc w:val="both"/>
              <w:rPr>
                <w:rFonts w:ascii="Times New Roman" w:eastAsia="Times New Roman" w:hAnsi="Times New Roman" w:cs="Times New Roman"/>
                <w:bCs/>
                <w:sz w:val="24"/>
                <w:szCs w:val="24"/>
              </w:rPr>
            </w:pPr>
          </w:p>
        </w:tc>
      </w:tr>
      <w:tr w:rsidR="00261EAA" w:rsidRPr="00B71E74"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B71E7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CC4217" w:rsidP="00957CB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w:t>
            </w:r>
            <w:r w:rsidR="00641CE0">
              <w:rPr>
                <w:rFonts w:ascii="Times New Roman" w:eastAsia="Times New Roman" w:hAnsi="Times New Roman" w:cs="Times New Roman"/>
                <w:bCs/>
                <w:sz w:val="24"/>
                <w:szCs w:val="24"/>
                <w:lang w:val="kk-KZ"/>
              </w:rPr>
              <w:t>.09</w:t>
            </w:r>
            <w:r w:rsidR="009123EE" w:rsidRPr="009123E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28</w:t>
            </w:r>
            <w:r w:rsidR="00641CE0">
              <w:rPr>
                <w:rFonts w:ascii="Times New Roman" w:eastAsia="Times New Roman" w:hAnsi="Times New Roman" w:cs="Times New Roman"/>
                <w:bCs/>
                <w:sz w:val="24"/>
                <w:szCs w:val="24"/>
                <w:lang w:val="kk-KZ"/>
              </w:rPr>
              <w:t>.09</w:t>
            </w:r>
            <w:r w:rsidR="009123EE" w:rsidRPr="009123EE">
              <w:rPr>
                <w:rFonts w:ascii="Times New Roman" w:eastAsia="Times New Roman" w:hAnsi="Times New Roman" w:cs="Times New Roman"/>
                <w:bCs/>
                <w:sz w:val="24"/>
                <w:szCs w:val="24"/>
                <w:lang w:val="kk-KZ"/>
              </w:rPr>
              <w:t>.2023</w:t>
            </w:r>
            <w:r w:rsidR="00FE320D" w:rsidRPr="006E4C34">
              <w:rPr>
                <w:rFonts w:ascii="Times New Roman" w:eastAsia="Times New Roman" w:hAnsi="Times New Roman" w:cs="Times New Roman"/>
                <w:bCs/>
                <w:sz w:val="24"/>
                <w:szCs w:val="24"/>
                <w:lang w:val="kk-KZ"/>
              </w:rPr>
              <w:t>ж.</w:t>
            </w:r>
          </w:p>
        </w:tc>
      </w:tr>
      <w:tr w:rsidR="00261EAA" w:rsidRPr="00B71E7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w:t>
            </w:r>
            <w:r>
              <w:rPr>
                <w:rFonts w:ascii="Times New Roman" w:hAnsi="Times New Roman"/>
                <w:bCs/>
                <w:sz w:val="24"/>
                <w:szCs w:val="24"/>
              </w:rPr>
              <w:t>-</w:t>
            </w:r>
            <w:r w:rsidRPr="004A66DF">
              <w:rPr>
                <w:rFonts w:ascii="Times New Roman" w:hAnsi="Times New Roman"/>
                <w:bCs/>
                <w:sz w:val="24"/>
                <w:szCs w:val="24"/>
              </w:rPr>
              <w:t>жайынжәнебайланыстелефондарынкөрсетеотырып-бар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"Денсаулықсақтаусаласындағыесепкеалуқұжаттамасыныңнысандарынбекітутуралы" ҚазақстанРеспубликасыДенсаулықсақтауминистрініңміндетінатқарушының 2020 жылғы 30 қазандағы № ҚР ДСМ-175/2020 </w:t>
            </w:r>
            <w:hyperlink r:id="rId6"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бекітілгеннысанбойынша</w:t>
            </w:r>
            <w:r w:rsidRPr="009025AD">
              <w:rPr>
                <w:rFonts w:ascii="Times New Roman" w:hAnsi="Times New Roman" w:cs="Times New Roman"/>
                <w:b/>
                <w:color w:val="000000"/>
                <w:spacing w:val="2"/>
                <w:sz w:val="24"/>
                <w:szCs w:val="24"/>
                <w:shd w:val="clear" w:color="auto" w:fill="FFFFFF"/>
              </w:rPr>
              <w:t>денсаулықжағдайытуралыанықтама</w:t>
            </w:r>
            <w:r w:rsidRPr="009025AD">
              <w:rPr>
                <w:rFonts w:ascii="Times New Roman" w:hAnsi="Times New Roman" w:cs="Times New Roman"/>
                <w:color w:val="000000"/>
                <w:spacing w:val="2"/>
                <w:sz w:val="24"/>
                <w:szCs w:val="24"/>
                <w:shd w:val="clear" w:color="auto" w:fill="FFFFFF"/>
              </w:rPr>
              <w:t>(Нормативтікқұқықтықактілердімемлекеттіктіркеутізілімінде № 21579 болыптіркелген).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психоневрологиялықұйымныңанықтамасы;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Наркологиялықұйымнананықтама;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591"/>
      </w:tblGrid>
      <w:tr w:rsidR="00FE320D" w:rsidRPr="00B71E74"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261EAA">
      <w:pPr>
        <w:rPr>
          <w:rFonts w:ascii="Arial" w:hAnsi="Arial" w:cs="Arial"/>
          <w:color w:val="002060"/>
          <w:sz w:val="10"/>
          <w:szCs w:val="1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747"/>
        <w:gridCol w:w="2046"/>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591"/>
      </w:tblGrid>
      <w:tr w:rsidR="00FE320D" w:rsidRPr="00B71E74"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Білімітуралыдипломныңжәнедипломғақосымшаныңкөшірмелері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Техникалықжәнекәсіби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Жоғарыкүндізгіүздік=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Ғылыми/академиялықдәрежесі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Білімітуралыдипломныңжәнедипломғақосымшаныңкөшірмелері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Жұмысөтіліжоқүміткерлерүшінсертификаттау</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Біліктіліксанаты</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Әкімшілікжәнеәдістемелікқызметтегіжұмыстәжірибесі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Еңбеккітапшасы/еңбекқызметінрастайтынбасқа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(лауазымдықжұмысөтілікемінде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Директордыңорынбасары (лауазымдықжұмысөтілікемінде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(лауазымдықжұмысөтілікемінде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Алғашретжұмысқатұрғанпедагогтерүшін</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Білімітуралыдипломныңқосымшасы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кәсібитәжірибеніңнәтижелері "өтежақсы"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Бұрынғыжұмысорнынан (педагог лауазымыбойынша) немесеоқуорнынанұсыныс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(Конкурстыөзбетіншежариялағанбілім беру ұйымысоңғыжұмыс/оқуорныбойыншаұйымға/оқумекемесінеөтінішжасайды)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Оңұсынысхатыныңболуы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Терісұсынысхатыныңболуы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Кәсібижетістіктерініңкөрсеткіштері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білімалушылардыңолимпиадаларжәнеконкурстар, ғылымижобаларбойыншажеңімпаздардыңграмоталары;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мұғалімніңолимпиадаларжәнеконкурстаржеңімпаздарыныңграмоталары;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олимпиадаларжәнеконкурстаржеңімпаздары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ғылымижобалардың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олимпиадаларжәнеконкурстаржеңімпаздары - 3 балл "Үздік педагог" конкурсынақатысушы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"Қазақстанеңбексіңіргенұстазы"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тізбесінеенгеноқулықтар мен (немесе) ОӘК авторы немесебірлескен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РОӘКтізбесінеенгеноқулықтар мен (немесе) ОӘК авторы немесебірлескен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Scopusтізбесінеенгізілгенғылыми-зерттеуқызметібойыншажарияланымныңболуы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Қоғамдық-педагогикалыққызметі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Қоғамдық-педагогикалыққызметінрастайтынқұжат</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Екітілдесабақ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шетел/орыснемесешетел/қазақ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үштілдесабақ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пәндікдайындықсертификаттары;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GoetheZertifikat, "Pythonтіліндебағдарламалаунегіздері" программаларыбойыншаоқыту,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Курсеражұмыстарынаоқыту</w:t>
            </w:r>
          </w:p>
          <w:p w:rsidR="00FE320D" w:rsidRPr="00B71E74" w:rsidRDefault="00FE320D" w:rsidP="00C56D26">
            <w:pPr>
              <w:pStyle w:val="aa"/>
              <w:rPr>
                <w:rFonts w:ascii="Times New Roman" w:hAnsi="Times New Roman"/>
                <w:sz w:val="18"/>
                <w:szCs w:val="18"/>
                <w:lang w:val="en-US"/>
              </w:rPr>
            </w:pPr>
            <w:r w:rsidRPr="00AE324A">
              <w:rPr>
                <w:rFonts w:ascii="Times New Roman" w:hAnsi="Times New Roman"/>
                <w:sz w:val="18"/>
                <w:szCs w:val="18"/>
              </w:rPr>
              <w:t>Халықаралықкурстар</w:t>
            </w:r>
            <w:r w:rsidRPr="00B71E74">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(әрқайсысыбойыншажеке)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Мемлекеттікбілім беру гранты бойыншабілімалғанжоғарыжәнежоғарыоқуорнынанкейінгібілім беру ұйымыныңтүлегі, "Дипломменауылға!", "Серпін" мемлекеттікбағдарламаларыныңқатысушысы, Жұмыспенқамтуорталығыжастартәжірибесібойыншажіберілген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Мемлекеттікбілім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16cid:durableId="1121876969">
    <w:abstractNumId w:val="6"/>
  </w:num>
  <w:num w:numId="2" w16cid:durableId="1337341178">
    <w:abstractNumId w:val="2"/>
  </w:num>
  <w:num w:numId="3" w16cid:durableId="1389303577">
    <w:abstractNumId w:val="5"/>
  </w:num>
  <w:num w:numId="4" w16cid:durableId="616107203">
    <w:abstractNumId w:val="1"/>
  </w:num>
  <w:num w:numId="5" w16cid:durableId="77604237">
    <w:abstractNumId w:val="0"/>
  </w:num>
  <w:num w:numId="6" w16cid:durableId="141389853">
    <w:abstractNumId w:val="3"/>
  </w:num>
  <w:num w:numId="7" w16cid:durableId="365064902">
    <w:abstractNumId w:val="7"/>
  </w:num>
  <w:num w:numId="8" w16cid:durableId="1556432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B5B1D"/>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C4217"/>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73033-C6C6-6646-BC47-6C4DBC4C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semiHidden/>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adilet.zan.kz/kaz/docs/V2000021579"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87EA-F805-45BA-8443-FE97499165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Dinara-2006@outlook.com</cp:lastModifiedBy>
  <cp:revision>2</cp:revision>
  <cp:lastPrinted>2022-08-01T04:53:00Z</cp:lastPrinted>
  <dcterms:created xsi:type="dcterms:W3CDTF">2023-09-20T09:08:00Z</dcterms:created>
  <dcterms:modified xsi:type="dcterms:W3CDTF">2023-09-20T09:08:00Z</dcterms:modified>
</cp:coreProperties>
</file>