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DD" w:rsidRPr="008726DD" w:rsidRDefault="00184275" w:rsidP="001842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</w:pPr>
      <w:r w:rsidRPr="001842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Павлодар </w:t>
      </w:r>
      <w:proofErr w:type="spellStart"/>
      <w:r w:rsidRPr="001842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қаласы</w:t>
      </w:r>
      <w:proofErr w:type="spellEnd"/>
      <w:r w:rsidRPr="001842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1842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білім</w:t>
      </w:r>
      <w:proofErr w:type="spellEnd"/>
      <w:r w:rsidRPr="001842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беру </w:t>
      </w:r>
      <w:proofErr w:type="spellStart"/>
      <w:r w:rsidRPr="001842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бөлімінің</w:t>
      </w:r>
      <w:proofErr w:type="spellEnd"/>
      <w:r w:rsidRPr="001842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1842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әдістемелік</w:t>
      </w:r>
      <w:proofErr w:type="spellEnd"/>
      <w:r w:rsidRPr="001842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1842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кабинеті</w:t>
      </w:r>
      <w:proofErr w:type="spellEnd"/>
    </w:p>
    <w:p w:rsidR="008726DD" w:rsidRDefault="008726DD" w:rsidP="00872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72"/>
          <w:szCs w:val="72"/>
          <w:lang w:eastAsia="ru-RU"/>
        </w:rPr>
      </w:pPr>
    </w:p>
    <w:p w:rsidR="00184275" w:rsidRDefault="00184275" w:rsidP="0018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 xml:space="preserve"> </w:t>
      </w:r>
    </w:p>
    <w:p w:rsidR="00184275" w:rsidRPr="00184275" w:rsidRDefault="00184275" w:rsidP="0018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«</w:t>
      </w:r>
      <w:r w:rsidRPr="00184275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О</w:t>
      </w:r>
      <w:r w:rsidR="00E74DA7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  <w:t>қуға құштар мектеп</w:t>
      </w:r>
      <w:r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  <w:t>»</w:t>
      </w:r>
    </w:p>
    <w:p w:rsidR="00184275" w:rsidRPr="00184275" w:rsidRDefault="00184275" w:rsidP="0018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</w:pPr>
      <w:r w:rsidRPr="00184275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  <w:t>жоба</w:t>
      </w:r>
      <w:r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  <w:t>с</w:t>
      </w:r>
      <w:r w:rsidRPr="00184275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  <w:t>н</w:t>
      </w:r>
      <w:r w:rsidRPr="00184275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  <w:t xml:space="preserve"> іске асыру бойынша </w:t>
      </w:r>
      <w:r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  <w:t>ә</w:t>
      </w:r>
      <w:r w:rsidRPr="00184275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  <w:t>дістемелік ұсынымдар</w:t>
      </w:r>
    </w:p>
    <w:p w:rsidR="008726DD" w:rsidRPr="00E74DA7" w:rsidRDefault="008726DD" w:rsidP="008726D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</w:pPr>
    </w:p>
    <w:p w:rsidR="008726DD" w:rsidRPr="00E74DA7" w:rsidRDefault="008726DD" w:rsidP="008726D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kk-KZ" w:eastAsia="ru-RU"/>
        </w:rPr>
      </w:pPr>
    </w:p>
    <w:p w:rsidR="008726DD" w:rsidRPr="00F33E93" w:rsidRDefault="008726DD" w:rsidP="008726D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  <w:r w:rsidRPr="0079056F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295775" cy="3752850"/>
            <wp:effectExtent l="0" t="0" r="0" b="0"/>
            <wp:docPr id="1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Рисунок 15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0"/>
                    <a:stretch/>
                  </pic:blipFill>
                  <pic:spPr>
                    <a:xfrm>
                      <a:off x="0" y="0"/>
                      <a:ext cx="4299022" cy="375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6DD" w:rsidRPr="0079056F" w:rsidRDefault="008726DD" w:rsidP="008726D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726DD" w:rsidRPr="0079056F" w:rsidRDefault="008726DD" w:rsidP="008726D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726DD" w:rsidRPr="003B372C" w:rsidRDefault="008726DD" w:rsidP="003B37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905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Павлодар, 2021</w:t>
      </w:r>
    </w:p>
    <w:p w:rsidR="00184275" w:rsidRPr="00184275" w:rsidRDefault="00184275" w:rsidP="0018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  <w:lastRenderedPageBreak/>
        <w:t xml:space="preserve"> «О</w:t>
      </w:r>
      <w:r w:rsidRPr="0018427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қ</w:t>
      </w:r>
      <w:r w:rsidR="00E74DA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  <w:t>уға құштар мектеп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  <w:t xml:space="preserve">» </w:t>
      </w:r>
      <w:proofErr w:type="spellStart"/>
      <w:r w:rsidRPr="0018427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жобасын</w:t>
      </w:r>
      <w:proofErr w:type="spellEnd"/>
      <w:r w:rsidRPr="0018427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r w:rsidRPr="0018427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іске</w:t>
      </w:r>
      <w:proofErr w:type="spellEnd"/>
      <w:r w:rsidRPr="0018427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r w:rsidRPr="0018427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асыру</w:t>
      </w:r>
      <w:proofErr w:type="spellEnd"/>
      <w:r w:rsidRPr="0018427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proofErr w:type="spellStart"/>
      <w:r w:rsidRPr="0018427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бойын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  <w:t>ша</w:t>
      </w:r>
    </w:p>
    <w:p w:rsidR="00184275" w:rsidRPr="00184275" w:rsidRDefault="00184275" w:rsidP="0018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  <w:t>ә</w:t>
      </w:r>
      <w:r w:rsidRPr="0018427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  <w:t>дістемелік ұсынымдар</w:t>
      </w:r>
    </w:p>
    <w:p w:rsidR="00184275" w:rsidRPr="00184275" w:rsidRDefault="00184275" w:rsidP="0018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</w:pPr>
    </w:p>
    <w:p w:rsidR="005E4AE4" w:rsidRPr="00184275" w:rsidRDefault="00184275" w:rsidP="00DC4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Кіріспе </w:t>
      </w:r>
      <w:r w:rsidR="005E4AE4" w:rsidRPr="001842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 </w:t>
      </w:r>
    </w:p>
    <w:p w:rsidR="00ED5F36" w:rsidRPr="00184275" w:rsidRDefault="00ED5F36" w:rsidP="00DC4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</w:p>
    <w:p w:rsidR="00184275" w:rsidRDefault="00184275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275">
        <w:rPr>
          <w:rFonts w:ascii="Times New Roman" w:hAnsi="Times New Roman" w:cs="Times New Roman"/>
          <w:sz w:val="28"/>
          <w:szCs w:val="28"/>
          <w:lang w:val="kk-KZ"/>
        </w:rPr>
        <w:t>Білім алушылардың түйінді құзыреттерін қалыптастыру жағдайында тәрбиенің, білім берудің және мәдениетті дамытудың базалық компоненті ретінде оқуға ерекше рөл беріледі.</w:t>
      </w:r>
    </w:p>
    <w:p w:rsidR="00184275" w:rsidRDefault="00184275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275">
        <w:rPr>
          <w:rFonts w:ascii="Times New Roman" w:hAnsi="Times New Roman" w:cs="Times New Roman"/>
          <w:sz w:val="28"/>
          <w:szCs w:val="28"/>
          <w:lang w:val="kk-KZ"/>
        </w:rPr>
        <w:t>Оқу – бұл жеке тұлғаны, оның оқу сауаттылығын (немесе жеке тұлғаның оқу мәдениетін), жаңа сауаттылықты қалыптаст</w:t>
      </w:r>
      <w:r>
        <w:rPr>
          <w:rFonts w:ascii="Times New Roman" w:hAnsi="Times New Roman" w:cs="Times New Roman"/>
          <w:sz w:val="28"/>
          <w:szCs w:val="28"/>
          <w:lang w:val="kk-KZ"/>
        </w:rPr>
        <w:t>ыратын және дамытатын іс-әрекет болып табылады.</w:t>
      </w:r>
    </w:p>
    <w:p w:rsidR="00184275" w:rsidRDefault="00184275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275">
        <w:rPr>
          <w:rFonts w:ascii="Times New Roman" w:hAnsi="Times New Roman" w:cs="Times New Roman"/>
          <w:sz w:val="28"/>
          <w:szCs w:val="28"/>
          <w:lang w:val="kk-KZ"/>
        </w:rPr>
        <w:t xml:space="preserve">Функционалдық сауаттылық табысты кәсіби, оқу,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өзін-өзі жетілдіру </w:t>
      </w:r>
      <w:r w:rsidRPr="00184275">
        <w:rPr>
          <w:rFonts w:ascii="Times New Roman" w:hAnsi="Times New Roman" w:cs="Times New Roman"/>
          <w:sz w:val="28"/>
          <w:szCs w:val="28"/>
          <w:lang w:val="kk-KZ"/>
        </w:rPr>
        <w:t>және басқа да қызмет түрлерінің, сондай-ақ ақпараттық қоғамдағы жеке тұлғаның әлеуметтік қорғалуының маңызды факторы болып табылады.</w:t>
      </w:r>
    </w:p>
    <w:p w:rsidR="00184275" w:rsidRDefault="00184275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275">
        <w:rPr>
          <w:rFonts w:ascii="Times New Roman" w:hAnsi="Times New Roman" w:cs="Times New Roman"/>
          <w:sz w:val="28"/>
          <w:szCs w:val="28"/>
          <w:lang w:val="kk-KZ"/>
        </w:rPr>
        <w:t>Сауатты оқу білім алу және мәдениетті тарату құралына, маманның коммуникативтік және кәсіби құзыреттілігінің қалыптасуының айғағына, адамның өмірде жетістікке жету құралына айналады, мектеп бітірген сәтте білім алушылардың функционалдық сауаттылық деңгейін айқындайды.</w:t>
      </w:r>
    </w:p>
    <w:p w:rsidR="00184275" w:rsidRDefault="00E74DA7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«Оқуға құштар мектеп</w:t>
      </w:r>
      <w:r w:rsidR="00184275" w:rsidRPr="0018427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842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4275" w:rsidRPr="00184275">
        <w:rPr>
          <w:rFonts w:ascii="Times New Roman" w:hAnsi="Times New Roman" w:cs="Times New Roman"/>
          <w:sz w:val="28"/>
          <w:szCs w:val="28"/>
          <w:lang w:val="kk-KZ"/>
        </w:rPr>
        <w:t>жобасы балалар мен жастарды ұлттың рухани және зияткерлік серпіліс құралы ретінде оқырман қызметіне тартуға бағытталған.</w:t>
      </w:r>
    </w:p>
    <w:p w:rsidR="00FE1F3E" w:rsidRDefault="00FE1F3E" w:rsidP="00FE1F3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1F3E">
        <w:rPr>
          <w:rFonts w:ascii="Times New Roman" w:hAnsi="Times New Roman" w:cs="Times New Roman"/>
          <w:sz w:val="28"/>
          <w:szCs w:val="28"/>
          <w:lang w:val="kk-KZ"/>
        </w:rPr>
        <w:t>Оқырмандар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E1F3E">
        <w:rPr>
          <w:rFonts w:ascii="Times New Roman" w:hAnsi="Times New Roman" w:cs="Times New Roman"/>
          <w:sz w:val="28"/>
          <w:szCs w:val="28"/>
          <w:lang w:val="kk-KZ"/>
        </w:rPr>
        <w:t xml:space="preserve"> тек оқу техникасын игеруге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ғана қысқарту мүмкін емес. </w:t>
      </w:r>
      <w:r w:rsidRPr="00FE1F3E">
        <w:rPr>
          <w:rFonts w:ascii="Times New Roman" w:hAnsi="Times New Roman" w:cs="Times New Roman"/>
          <w:sz w:val="28"/>
          <w:szCs w:val="28"/>
          <w:lang w:val="kk-KZ"/>
        </w:rPr>
        <w:t>Бұл студенттердің өзіндік оқу іс-әрекетіне деген қызығушылығын ояту, оқуға шығармашылық қызығушылық атмосферасын құру, отбасы арқылы оқырман белсенділігіне жанама әсер ету, кітапхананың қуатты тәрбиелік әлеуетін біріктіру, сыныптан тыс оқу әдістерін жетілдіру.</w:t>
      </w:r>
    </w:p>
    <w:p w:rsidR="00184275" w:rsidRDefault="00DD30A7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ә</w:t>
      </w:r>
      <w:r w:rsidRPr="00DD30A7">
        <w:rPr>
          <w:rFonts w:ascii="Times New Roman" w:hAnsi="Times New Roman" w:cs="Times New Roman"/>
          <w:sz w:val="28"/>
          <w:szCs w:val="28"/>
          <w:lang w:val="kk-KZ"/>
        </w:rPr>
        <w:t xml:space="preserve">дістемелік ұсынымдар Павлодар қаласының жалпы орта білім беру мекемелерінде </w:t>
      </w:r>
      <w:r>
        <w:rPr>
          <w:rFonts w:ascii="Times New Roman" w:hAnsi="Times New Roman" w:cs="Times New Roman"/>
          <w:sz w:val="28"/>
          <w:szCs w:val="28"/>
          <w:lang w:val="kk-KZ"/>
        </w:rPr>
        <w:t>«О</w:t>
      </w:r>
      <w:r w:rsidR="00E74DA7">
        <w:rPr>
          <w:rFonts w:ascii="Times New Roman" w:hAnsi="Times New Roman" w:cs="Times New Roman"/>
          <w:sz w:val="28"/>
          <w:szCs w:val="28"/>
          <w:lang w:val="kk-KZ"/>
        </w:rPr>
        <w:t>қуға құштар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D30A7">
        <w:rPr>
          <w:rFonts w:ascii="Times New Roman" w:hAnsi="Times New Roman" w:cs="Times New Roman"/>
          <w:sz w:val="28"/>
          <w:szCs w:val="28"/>
          <w:lang w:val="kk-KZ"/>
        </w:rPr>
        <w:t xml:space="preserve"> жобасын іске асыру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D30A7">
        <w:rPr>
          <w:rFonts w:ascii="Times New Roman" w:hAnsi="Times New Roman" w:cs="Times New Roman"/>
          <w:sz w:val="28"/>
          <w:szCs w:val="28"/>
          <w:lang w:val="kk-KZ"/>
        </w:rPr>
        <w:t xml:space="preserve"> мектепте және отбасында күнделікті 20 минуттық кітап оқуды ұйымдастыру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D30A7">
        <w:rPr>
          <w:rFonts w:ascii="Times New Roman" w:hAnsi="Times New Roman" w:cs="Times New Roman"/>
          <w:sz w:val="28"/>
          <w:szCs w:val="28"/>
          <w:lang w:val="kk-KZ"/>
        </w:rPr>
        <w:t xml:space="preserve">2021-2022 оқу жылында Қазақстан Республикасының орта білім беру ұйымдарында оқу-тәрбие </w:t>
      </w:r>
      <w:r>
        <w:rPr>
          <w:rFonts w:ascii="Times New Roman" w:hAnsi="Times New Roman" w:cs="Times New Roman"/>
          <w:sz w:val="28"/>
          <w:szCs w:val="28"/>
          <w:lang w:val="kk-KZ"/>
        </w:rPr>
        <w:t>үдерісінің ерекшеліктері туралы»</w:t>
      </w:r>
      <w:r w:rsidRPr="00DD30A7">
        <w:rPr>
          <w:rFonts w:ascii="Times New Roman" w:hAnsi="Times New Roman" w:cs="Times New Roman"/>
          <w:sz w:val="28"/>
          <w:szCs w:val="28"/>
          <w:lang w:val="kk-KZ"/>
        </w:rPr>
        <w:t xml:space="preserve"> нұсқаулық-әдістемелік хат талаптарын іске асыру мақсатында әзірленді.</w:t>
      </w:r>
    </w:p>
    <w:p w:rsidR="00DD30A7" w:rsidRDefault="00DD30A7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0A7">
        <w:rPr>
          <w:rFonts w:ascii="Times New Roman" w:hAnsi="Times New Roman" w:cs="Times New Roman"/>
          <w:sz w:val="28"/>
          <w:szCs w:val="28"/>
          <w:lang w:val="kk-KZ"/>
        </w:rPr>
        <w:t>Жобаны іске асыру оқуға қызығушылықты қалыптастыруды және 1-11 сынып оқушыларының функционалдық оқу дағдыларын дамытуды, сондай-ақ жобаның негізгі бағыттарын іске асыруға ата-аналарды тартуды көздейді.</w:t>
      </w:r>
    </w:p>
    <w:p w:rsidR="00DD30A7" w:rsidRDefault="00DD30A7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0A7">
        <w:rPr>
          <w:rFonts w:ascii="Times New Roman" w:hAnsi="Times New Roman" w:cs="Times New Roman"/>
          <w:sz w:val="28"/>
          <w:szCs w:val="28"/>
          <w:lang w:val="kk-KZ"/>
        </w:rPr>
        <w:t xml:space="preserve">Жобаның негізгі бағыттарын іске асыру мақсатында мектеп педагогтары </w:t>
      </w:r>
      <w:r w:rsidR="00202D38" w:rsidRPr="00202D38">
        <w:rPr>
          <w:rFonts w:ascii="Times New Roman" w:hAnsi="Times New Roman" w:cs="Times New Roman"/>
          <w:sz w:val="28"/>
          <w:szCs w:val="28"/>
          <w:lang w:val="kk-KZ"/>
        </w:rPr>
        <w:t>Алтынсарин</w:t>
      </w:r>
      <w:r w:rsidR="00AB7011">
        <w:rPr>
          <w:rFonts w:ascii="Times New Roman" w:hAnsi="Times New Roman" w:cs="Times New Roman"/>
          <w:sz w:val="28"/>
          <w:szCs w:val="28"/>
          <w:lang w:val="kk-KZ"/>
        </w:rPr>
        <w:t xml:space="preserve"> атындағы</w:t>
      </w:r>
      <w:r w:rsidR="00202D38" w:rsidRPr="00202D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30A7">
        <w:rPr>
          <w:rFonts w:ascii="Times New Roman" w:hAnsi="Times New Roman" w:cs="Times New Roman"/>
          <w:sz w:val="28"/>
          <w:szCs w:val="28"/>
          <w:lang w:val="kk-KZ"/>
        </w:rPr>
        <w:t>ҰБА-ның</w:t>
      </w:r>
      <w:r w:rsidR="00AB7011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="00AB7011" w:rsidRPr="00202D38">
        <w:rPr>
          <w:rFonts w:ascii="Times New Roman" w:hAnsi="Times New Roman" w:cs="Times New Roman"/>
          <w:sz w:val="28"/>
          <w:szCs w:val="28"/>
          <w:lang w:val="kk-KZ"/>
        </w:rPr>
        <w:t>қушының</w:t>
      </w:r>
      <w:r w:rsidR="00AB7011">
        <w:rPr>
          <w:rFonts w:ascii="Times New Roman" w:hAnsi="Times New Roman" w:cs="Times New Roman"/>
          <w:sz w:val="28"/>
          <w:szCs w:val="28"/>
          <w:lang w:val="kk-KZ"/>
        </w:rPr>
        <w:t xml:space="preserve"> оқу қызметі» </w:t>
      </w:r>
      <w:r w:rsidRPr="00DD30A7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ұсынымдарын басшылыққа ала алады. </w:t>
      </w:r>
    </w:p>
    <w:p w:rsidR="00DD30A7" w:rsidRDefault="00AB7011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701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Сонымен қатар,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B7011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қаласының шығармашылық топ мұғалімдерінің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B7011">
        <w:rPr>
          <w:rFonts w:ascii="Times New Roman" w:hAnsi="Times New Roman" w:cs="Times New Roman"/>
          <w:sz w:val="28"/>
          <w:szCs w:val="28"/>
          <w:lang w:val="kk-KZ"/>
        </w:rPr>
        <w:t>Stepbystep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7011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технологиясы бойынша акциялар жинағын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AB7011">
        <w:rPr>
          <w:rFonts w:ascii="Times New Roman" w:hAnsi="Times New Roman" w:cs="Times New Roman"/>
          <w:sz w:val="28"/>
          <w:szCs w:val="28"/>
          <w:lang w:val="kk-KZ"/>
        </w:rPr>
        <w:t>1-4 сынып оқушыларына пайдалануға кеңес береміз.</w:t>
      </w:r>
    </w:p>
    <w:p w:rsidR="00DD30A7" w:rsidRDefault="00DD30A7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1726" w:rsidRPr="00E74DA7" w:rsidRDefault="00C21726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1726" w:rsidRPr="00E74DA7" w:rsidRDefault="00C21726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26DD" w:rsidRPr="00E74DA7" w:rsidRDefault="008726DD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02FB" w:rsidRPr="00E74DA7" w:rsidRDefault="00F102FB" w:rsidP="00872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5940" w:rsidRDefault="00C21726" w:rsidP="008726D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C21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Жобаны</w:t>
      </w:r>
      <w:proofErr w:type="spellEnd"/>
      <w:r w:rsidRPr="00C21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21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іске</w:t>
      </w:r>
      <w:proofErr w:type="spellEnd"/>
      <w:r w:rsidRPr="00C21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21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асырудың</w:t>
      </w:r>
      <w:proofErr w:type="spellEnd"/>
      <w:r w:rsidRPr="00C21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21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негізгі</w:t>
      </w:r>
      <w:proofErr w:type="spellEnd"/>
      <w:r w:rsidRPr="00C21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21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бағыттары</w:t>
      </w:r>
      <w:proofErr w:type="spellEnd"/>
    </w:p>
    <w:p w:rsidR="00C21726" w:rsidRDefault="00C21726" w:rsidP="008726D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102FB" w:rsidTr="00F102FB">
        <w:tc>
          <w:tcPr>
            <w:tcW w:w="675" w:type="dxa"/>
          </w:tcPr>
          <w:p w:rsidR="00F102FB" w:rsidRPr="00F102FB" w:rsidRDefault="00F102FB" w:rsidP="008726D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F102FB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F102FB" w:rsidRPr="00F102FB" w:rsidRDefault="00C21726" w:rsidP="00C2172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«</w:t>
            </w:r>
            <w:proofErr w:type="spellStart"/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Барлық</w:t>
            </w:r>
            <w:proofErr w:type="spellEnd"/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оқу</w:t>
            </w:r>
            <w:proofErr w:type="spellEnd"/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пәндері</w:t>
            </w:r>
            <w:proofErr w:type="spellEnd"/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арқылы</w:t>
            </w:r>
            <w:proofErr w:type="spellEnd"/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kk-KZ" w:eastAsia="ru-RU"/>
              </w:rPr>
              <w:t xml:space="preserve">» </w:t>
            </w:r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(1-11 </w:t>
            </w:r>
            <w:proofErr w:type="spellStart"/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сыныптар</w:t>
            </w:r>
            <w:proofErr w:type="spellEnd"/>
            <w:r w:rsidRPr="00C21726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  <w:tr w:rsidR="00F102FB" w:rsidTr="00F102FB">
        <w:tc>
          <w:tcPr>
            <w:tcW w:w="675" w:type="dxa"/>
          </w:tcPr>
          <w:p w:rsidR="00F102FB" w:rsidRPr="00F102FB" w:rsidRDefault="00F102FB" w:rsidP="008726D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F102FB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F102FB" w:rsidRPr="00F102FB" w:rsidRDefault="0047568B" w:rsidP="0047568B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Еркін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оқу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кеңістігі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(1-11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сыныптар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F102FB" w:rsidTr="00F102FB">
        <w:tc>
          <w:tcPr>
            <w:tcW w:w="675" w:type="dxa"/>
          </w:tcPr>
          <w:p w:rsidR="00F102FB" w:rsidRPr="00F102FB" w:rsidRDefault="00F102FB" w:rsidP="008726D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F102FB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</w:tcPr>
          <w:p w:rsidR="00F102FB" w:rsidRPr="00F102FB" w:rsidRDefault="0047568B" w:rsidP="0047568B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Оқу ө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зін-өзі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жетілдіру</w:t>
            </w:r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(1-11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сыныптар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F102FB" w:rsidTr="00F102FB">
        <w:tc>
          <w:tcPr>
            <w:tcW w:w="675" w:type="dxa"/>
          </w:tcPr>
          <w:p w:rsidR="00F102FB" w:rsidRPr="00F102FB" w:rsidRDefault="00F102FB" w:rsidP="008726D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F102FB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</w:tcPr>
          <w:p w:rsidR="00F102FB" w:rsidRPr="0047568B" w:rsidRDefault="0047568B" w:rsidP="0047568B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Заманауи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отбасылық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оқу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дәстүрлері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(1-11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)</w:t>
            </w:r>
          </w:p>
        </w:tc>
      </w:tr>
      <w:tr w:rsidR="00F102FB" w:rsidTr="00F102FB">
        <w:tc>
          <w:tcPr>
            <w:tcW w:w="675" w:type="dxa"/>
          </w:tcPr>
          <w:p w:rsidR="00F102FB" w:rsidRPr="00F102FB" w:rsidRDefault="00F102FB" w:rsidP="008726D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F102FB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6" w:type="dxa"/>
          </w:tcPr>
          <w:p w:rsidR="00F102FB" w:rsidRPr="00F102FB" w:rsidRDefault="0047568B" w:rsidP="0047568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Оқудың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функционалдық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сауаттылығын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(1-11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</w:t>
            </w:r>
            <w:proofErr w:type="spellEnd"/>
            <w:r w:rsidRPr="0047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102FB" w:rsidTr="00F102FB">
        <w:tc>
          <w:tcPr>
            <w:tcW w:w="675" w:type="dxa"/>
          </w:tcPr>
          <w:p w:rsidR="00F102FB" w:rsidRPr="00F102FB" w:rsidRDefault="00F102FB" w:rsidP="008726D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F102FB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6" w:type="dxa"/>
          </w:tcPr>
          <w:p w:rsidR="00F102FB" w:rsidRPr="00F102FB" w:rsidRDefault="0047568B" w:rsidP="0047568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Акциялар</w:t>
            </w:r>
            <w:proofErr w:type="spellEnd"/>
            <w:r w:rsidR="00F102FB" w:rsidRPr="00F10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(1-11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сыныптар</w:t>
            </w:r>
            <w:r w:rsidR="00F102FB" w:rsidRPr="00F10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D36D83" w:rsidRDefault="00E74DA7" w:rsidP="00F102FB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Оқуға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құштар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мектеп</w:t>
      </w:r>
      <w:proofErr w:type="spellEnd"/>
      <w:r w:rsid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r w:rsid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 </w:t>
      </w:r>
      <w:proofErr w:type="spellStart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жобасын</w:t>
      </w:r>
      <w:proofErr w:type="spellEnd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іске</w:t>
      </w:r>
      <w:proofErr w:type="spellEnd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асырудың</w:t>
      </w:r>
      <w:proofErr w:type="spellEnd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негізгі</w:t>
      </w:r>
      <w:proofErr w:type="spellEnd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бағыттарына</w:t>
      </w:r>
      <w:proofErr w:type="spellEnd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әдістемелік</w:t>
      </w:r>
      <w:proofErr w:type="spellEnd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D36D83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ұсынымдар</w:t>
      </w:r>
      <w:proofErr w:type="spellEnd"/>
    </w:p>
    <w:p w:rsidR="008726DD" w:rsidRPr="00D36D83" w:rsidRDefault="00D36D83" w:rsidP="00D36D83">
      <w:pPr>
        <w:pStyle w:val="a3"/>
        <w:numPr>
          <w:ilvl w:val="1"/>
          <w:numId w:val="1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бағыт</w:t>
      </w:r>
      <w:r w:rsidR="001B5495"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Барлық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оқу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пәндері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арқылы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» </w:t>
      </w:r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(1-11 </w:t>
      </w:r>
      <w:proofErr w:type="spellStart"/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сыныптар</w:t>
      </w:r>
      <w:proofErr w:type="spellEnd"/>
      <w:r w:rsidRPr="00D36D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</w:p>
    <w:p w:rsidR="00D36D83" w:rsidRPr="00D36D83" w:rsidRDefault="00D36D83" w:rsidP="00D36D83">
      <w:pPr>
        <w:pStyle w:val="a3"/>
        <w:shd w:val="clear" w:color="auto" w:fill="FFFFFF"/>
        <w:spacing w:before="100" w:beforeAutospacing="1" w:after="0"/>
        <w:ind w:left="14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6D83" w:rsidRDefault="00D36D83" w:rsidP="00D36D83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математика,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әдебиеттік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сауаттылыққа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әлемді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жаратылыстану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б.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сабақтарда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мәтінмен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мағыналық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D83" w:rsidRDefault="00D36D83" w:rsidP="00D36D83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беттерінен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оқырман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күнделігін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қағаз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нұсқа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padlet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36D83" w:rsidRDefault="00D36D83" w:rsidP="00D36D83">
      <w:pPr>
        <w:pStyle w:val="a3"/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күнделікті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минуттық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дауыстап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 </w:t>
      </w:r>
      <w:proofErr w:type="spellStart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сыныптар</w:t>
      </w:r>
      <w:proofErr w:type="spellEnd"/>
      <w:r w:rsidRPr="00D36D8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41E1C" w:rsidRDefault="00241E1C" w:rsidP="00241E1C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минут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сыбырлап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минут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1E1C" w:rsidRDefault="002457D6" w:rsidP="00241E1C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минут </w:t>
      </w:r>
      <w:r w:rsidR="00241E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«буынға бөліп оқу»</w:t>
      </w:r>
      <w:r w:rsidR="00241E1C"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минут </w:t>
      </w:r>
      <w:r w:rsidR="00241E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241E1C"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="00241E1C"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1E1C"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="00241E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>, 2 минут «</w:t>
      </w:r>
      <w:proofErr w:type="spellStart"/>
      <w:r w:rsidR="00241E1C"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жеделдетілген</w:t>
      </w:r>
      <w:proofErr w:type="spellEnd"/>
      <w:r w:rsidR="00241E1C"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1E1C"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="00241E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241E1C" w:rsidRPr="00241E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7D6" w:rsidRDefault="002457D6" w:rsidP="002457D6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бір-біріне</w:t>
      </w:r>
      <w:proofErr w:type="spellEnd"/>
      <w:r w:rsidRPr="002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457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7D6" w:rsidRDefault="00BA2E59" w:rsidP="002457D6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7D6" w:rsidRPr="002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proofErr w:type="spellStart"/>
      <w:r w:rsidR="002457D6" w:rsidRPr="002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оқимыз</w:t>
      </w:r>
      <w:proofErr w:type="spellEnd"/>
      <w:r w:rsidR="002457D6" w:rsidRPr="002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минут </w:t>
      </w:r>
      <w:proofErr w:type="spellStart"/>
      <w:r w:rsidR="002457D6" w:rsidRPr="002457D6">
        <w:rPr>
          <w:rFonts w:ascii="Times New Roman" w:eastAsia="Times New Roman" w:hAnsi="Times New Roman" w:cs="Times New Roman"/>
          <w:sz w:val="28"/>
          <w:szCs w:val="28"/>
          <w:lang w:eastAsia="ru-RU"/>
        </w:rPr>
        <w:t>жұппен</w:t>
      </w:r>
      <w:proofErr w:type="spellEnd"/>
      <w:r w:rsidR="002457D6" w:rsidRPr="002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57D6" w:rsidRPr="002457D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қайталаймыз</w:t>
      </w:r>
      <w:proofErr w:type="spellEnd"/>
      <w:r w:rsidR="002457D6" w:rsidRPr="002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A7923" w:rsidRDefault="00FA7923" w:rsidP="00FA7923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тез игеру»</w:t>
      </w:r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үштен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екісі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мәтінді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диктормен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дыбыстай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өздігінен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оқи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мәтіннің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дыбыс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жылдамдығын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магнитофоннан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минутына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сөзге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арттырып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сөзге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көбейтуді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жалғастыруыңыз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FA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A7923" w:rsidRPr="00FA7923" w:rsidRDefault="00FA7923" w:rsidP="00FA7923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FA7923">
        <w:rPr>
          <w:rFonts w:ascii="Times New Roman" w:hAnsi="Times New Roman" w:cs="Times New Roman"/>
          <w:sz w:val="28"/>
          <w:szCs w:val="28"/>
        </w:rPr>
        <w:t>біреуі</w:t>
      </w:r>
      <w:proofErr w:type="spellEnd"/>
      <w:r w:rsidRPr="00FA7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923">
        <w:rPr>
          <w:rFonts w:ascii="Times New Roman" w:hAnsi="Times New Roman" w:cs="Times New Roman"/>
          <w:sz w:val="28"/>
          <w:szCs w:val="28"/>
        </w:rPr>
        <w:t>оқиды</w:t>
      </w:r>
      <w:proofErr w:type="spellEnd"/>
      <w:r w:rsidRPr="00FA7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923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FA7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923">
        <w:rPr>
          <w:rFonts w:ascii="Times New Roman" w:hAnsi="Times New Roman" w:cs="Times New Roman"/>
          <w:sz w:val="28"/>
          <w:szCs w:val="28"/>
        </w:rPr>
        <w:t>тыңдайды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Pr="00FA7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68" w:rsidRPr="008726DD" w:rsidRDefault="00150568" w:rsidP="00FA7923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Әліппе</w:t>
      </w:r>
      <w:r w:rsidR="00A40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қоштасу</w:t>
      </w:r>
      <w:r w:rsidRPr="008726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0A8C" w:rsidRPr="00A4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A8C" w:rsidRPr="008726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40A8C" w:rsidRPr="00872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</w:t>
      </w:r>
      <w:proofErr w:type="spellEnd"/>
      <w:r w:rsidR="00A40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ьмен</w:t>
      </w:r>
      <w:bookmarkStart w:id="0" w:name="_GoBack"/>
      <w:bookmarkEnd w:id="0"/>
      <w:r w:rsidR="00A40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қоштасу»</w:t>
      </w:r>
      <w:r w:rsid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A8C" w:rsidRPr="00A40A8C" w:rsidRDefault="00A40A8C" w:rsidP="00A40A8C">
      <w:pPr>
        <w:pStyle w:val="a3"/>
        <w:numPr>
          <w:ilvl w:val="0"/>
          <w:numId w:val="1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40A8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Оқулықтың жаңа материалымен танысу,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ү</w:t>
      </w:r>
      <w:r w:rsidRPr="00A40A8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й тапсырмасын тексеру барысында барлық оқу пәндерінде міндетті түрде 5 минуттық оқу (5-11 сыныптар).</w:t>
      </w:r>
    </w:p>
    <w:p w:rsidR="00A40A8C" w:rsidRPr="00A40A8C" w:rsidRDefault="00A40A8C" w:rsidP="008726DD">
      <w:pPr>
        <w:shd w:val="clear" w:color="auto" w:fill="FFFFFF"/>
        <w:spacing w:before="100" w:beforeAutospacing="1" w:after="0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B5495" w:rsidRPr="00A40A8C" w:rsidRDefault="001B5495" w:rsidP="008726DD">
      <w:pPr>
        <w:shd w:val="clear" w:color="auto" w:fill="FFFFFF"/>
        <w:spacing w:before="100" w:beforeAutospacing="1" w:after="0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40A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 </w:t>
      </w:r>
      <w:r w:rsidR="00A40A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бағыт</w:t>
      </w:r>
      <w:r w:rsidRPr="00A40A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A40A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–</w:t>
      </w:r>
      <w:r w:rsidRPr="00A40A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="00A40A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«Ер</w:t>
      </w:r>
      <w:r w:rsidR="00A40A8C" w:rsidRPr="00A40A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кін оқу кеңістігі</w:t>
      </w:r>
      <w:r w:rsidR="00A40A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A40A8C" w:rsidRPr="00A40A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(1-11 сыныптар)</w:t>
      </w:r>
    </w:p>
    <w:p w:rsidR="008726DD" w:rsidRPr="00A40A8C" w:rsidRDefault="008726DD" w:rsidP="008726D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B5495" w:rsidRPr="00E82451" w:rsidRDefault="00E82451" w:rsidP="00E8245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E82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кітаппен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</w:t>
      </w:r>
      <w:r w:rsidRPr="00E82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лемді ашамын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82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кітапханадағы қарым-қатынас күндері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каникул</w:t>
      </w:r>
      <w:r w:rsidRPr="00E82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күндері);</w:t>
      </w:r>
    </w:p>
    <w:p w:rsidR="00E82451" w:rsidRDefault="00E82451" w:rsidP="00E8245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кітапханасында «</w:t>
      </w:r>
      <w:r w:rsidRPr="00E82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 үздік отбасылық оқырман формуляры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82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«Е</w:t>
      </w:r>
      <w:r w:rsidRPr="00E82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көп оқитын отбасы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байқауларын</w:t>
      </w:r>
      <w:r w:rsidRPr="00E824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өткізу.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Нағыз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оқырмандар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банкін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451" w:rsidRDefault="00E82451" w:rsidP="00E8245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кітапханасындағы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көрмелерге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451" w:rsidRDefault="00E82451" w:rsidP="00E8245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желілерде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мәселесі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роликтер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іздің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бәрін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бізден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қайталайды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451" w:rsidRDefault="00E82451" w:rsidP="00E8245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желілерде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мектептің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ақпараттық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стендтерінде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«К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ітап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рқашан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оқудың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ақпараттық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плакаттар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495" w:rsidRPr="00B84DDC" w:rsidRDefault="00E82451" w:rsidP="00E8245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виртуалды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ресурстарды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кітапханасы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рекреациялар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кабинеттер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өзгерістерді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ыныптағы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сөресі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буккроссинг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бұлтты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толықтырылған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нақтылық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форматтарын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б.)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кешенді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E82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495" w:rsidRDefault="001B5495" w:rsidP="008726D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E8245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бағыт</w:t>
      </w:r>
      <w:r w:rsidRPr="00B8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8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 «</w:t>
      </w:r>
      <w:proofErr w:type="gramEnd"/>
      <w:r w:rsidR="008945D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Оқу өзін-өзі жетілдіру тәсілі ретінде</w:t>
      </w:r>
      <w:r w:rsidRPr="00B8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E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(1-11 </w:t>
      </w:r>
      <w:r w:rsidR="008945D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сыныптарда</w:t>
      </w:r>
      <w:r w:rsidR="005E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726DD" w:rsidRPr="00B84DDC" w:rsidRDefault="008726DD" w:rsidP="008726D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28" w:rsidRDefault="001C3328" w:rsidP="001C3328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Сыныптан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оқуды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сабақтан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іс-әрекеттің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түрлерінде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328" w:rsidRDefault="001C3328" w:rsidP="001C3328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Сабақтан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жұмыстарды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формаларының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өзгермелілігі</w:t>
      </w:r>
      <w:proofErr w:type="spellEnd"/>
      <w:r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B5495" w:rsidRPr="008A5940" w:rsidRDefault="001B5495" w:rsidP="001C3328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конкурсов: «Самый читающий класс», «Лучший читатель класса», конкурс плакатов, агитирующих в пользу чтения, тематические конкурсы чтецов, в том числе конкурс «Живая классика»</w:t>
      </w:r>
      <w:r w:rsidR="00A23EA4"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«День книгодарения</w:t>
      </w:r>
      <w:r w:rsidR="00DD4169"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февраля Всемирный день </w:t>
      </w:r>
      <w:proofErr w:type="spellStart"/>
      <w:r w:rsidR="00DD4169"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книгодарения</w:t>
      </w:r>
      <w:proofErr w:type="spellEnd"/>
      <w:r w:rsidR="00A23EA4"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26DD"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3328" w:rsidRPr="001C3328">
        <w:t xml:space="preserve"> </w:t>
      </w:r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1C33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оқитын</w:t>
      </w:r>
      <w:proofErr w:type="spellEnd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C33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ыныптың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үздік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оқырманы</w:t>
      </w:r>
      <w:proofErr w:type="spellEnd"/>
      <w:r w:rsidR="001C33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байқауларын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үгіттейтін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плакаттар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3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байқауын</w:t>
      </w:r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оқырмандардың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тақырыптық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3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байқауларын</w:t>
      </w:r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3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Жанды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классика</w:t>
      </w:r>
      <w:r w:rsidR="001C33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сыйлау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ақпан</w:t>
      </w:r>
      <w:proofErr w:type="spellEnd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Дүниежүзілік</w:t>
      </w:r>
      <w:proofErr w:type="spellEnd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сыйлау</w:t>
      </w:r>
      <w:proofErr w:type="spellEnd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33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байқауын</w:t>
      </w:r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="001C3328" w:rsidRPr="001C3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495" w:rsidRDefault="001B5495" w:rsidP="008726D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1C332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бағыт</w:t>
      </w:r>
      <w:r w:rsidRPr="00B8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1C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1C3328" w:rsidRPr="001C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Заманауи</w:t>
      </w:r>
      <w:proofErr w:type="spellEnd"/>
      <w:r w:rsidR="001C3328" w:rsidRPr="001C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отбасылық</w:t>
      </w:r>
      <w:proofErr w:type="spellEnd"/>
      <w:r w:rsidR="001C3328" w:rsidRPr="001C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="001C3328" w:rsidRPr="001C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C3328" w:rsidRPr="001C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дәстүрлері</w:t>
      </w:r>
      <w:proofErr w:type="spellEnd"/>
      <w:r w:rsidR="001C332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1C3328" w:rsidRPr="001C3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4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(1-11 классы)</w:t>
      </w:r>
    </w:p>
    <w:p w:rsidR="008726DD" w:rsidRPr="00B84DDC" w:rsidRDefault="008726DD" w:rsidP="008726D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67E" w:rsidRDefault="006D367E" w:rsidP="006D367E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кітапханам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дағы</w:t>
      </w:r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кітаптарының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тұсаукесері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(онлайн);</w:t>
      </w:r>
    </w:p>
    <w:p w:rsidR="006D367E" w:rsidRDefault="006D367E" w:rsidP="006D367E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сауаттылығы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сағаттарын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алаларға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Оқырман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қалыптасуына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отбасының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ахуалын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оқитын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бала»</w:t>
      </w:r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оқуы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(онлайн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форматта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жиналысы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аясында</w:t>
      </w:r>
      <w:proofErr w:type="spellEnd"/>
      <w:r w:rsidRPr="006D36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B5495" w:rsidRPr="008A5940" w:rsidRDefault="000B2F33" w:rsidP="000B2F3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оқу-керемет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шебер</w:t>
      </w:r>
      <w:r w:rsidR="001B5495"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-класс;</w:t>
      </w:r>
    </w:p>
    <w:p w:rsidR="000B2F33" w:rsidRDefault="000B2F33" w:rsidP="000B2F33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Үз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оқырман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формуляры»</w:t>
      </w:r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«Е</w:t>
      </w:r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керемет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байқауын</w:t>
      </w:r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оқылған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компьютерлік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презентациялар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буктрейлерлер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байқауы</w:t>
      </w:r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B2F33" w:rsidRDefault="000B2F33" w:rsidP="000B2F33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Книголюбы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отбасылық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клубының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жұмысын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DC3" w:rsidRPr="000B2F33" w:rsidRDefault="000B2F33" w:rsidP="000B2F33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кезінен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мұраға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ғындағы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сүйікті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кітаптары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акциясы</w:t>
      </w:r>
      <w:proofErr w:type="spellEnd"/>
      <w:r w:rsidRPr="000B2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F33" w:rsidRPr="00B84DDC" w:rsidRDefault="000B2F33" w:rsidP="008726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84B" w:rsidRDefault="00BD3DD5" w:rsidP="00BD3D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бағыт</w:t>
      </w:r>
      <w:r w:rsidR="00B84DDC" w:rsidRPr="0041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proofErr w:type="gramEnd"/>
      <w:r w:rsidR="00ED5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Оқудың</w:t>
      </w:r>
      <w:proofErr w:type="spellEnd"/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функционалдық</w:t>
      </w:r>
      <w:proofErr w:type="spellEnd"/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сауаттылығын</w:t>
      </w:r>
      <w:proofErr w:type="spellEnd"/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941A63" w:rsidRDefault="00BD3DD5" w:rsidP="00BD3D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(1-11 </w:t>
      </w:r>
      <w:proofErr w:type="spellStart"/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сынып</w:t>
      </w:r>
      <w:proofErr w:type="spellEnd"/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мұғалімдері</w:t>
      </w:r>
      <w:proofErr w:type="spellEnd"/>
      <w:r w:rsidRPr="00BD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D3DD5" w:rsidRDefault="00BD3DD5" w:rsidP="008726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84B" w:rsidRDefault="00941A63" w:rsidP="000D184B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ерекшеліктерін</w:t>
      </w:r>
      <w:proofErr w:type="spellEnd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мәтіндерді</w:t>
      </w:r>
      <w:proofErr w:type="spellEnd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="000D184B"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84B" w:rsidRDefault="000D184B" w:rsidP="000D184B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хабардарлықты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критерийлер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декрипторларды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72C" w:rsidRDefault="000D184B" w:rsidP="000D184B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әзірленген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критерийлер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дескрипторларға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түсініп</w:t>
      </w:r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техникасы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үнемі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AE4" w:rsidRPr="000D184B" w:rsidRDefault="000D184B" w:rsidP="000D184B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функционалды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PIRLS, PISA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тапсырмаларын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0D1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84B" w:rsidRDefault="000D184B" w:rsidP="008726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DDC" w:rsidRDefault="005E4AE4" w:rsidP="008726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1F54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бағыт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DDC" w:rsidRPr="0041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«</w:t>
      </w:r>
      <w:proofErr w:type="spellStart"/>
      <w:r w:rsidR="00B84DDC" w:rsidRPr="0041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</w:t>
      </w:r>
      <w:proofErr w:type="spellEnd"/>
      <w:r w:rsidR="001F54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ялар</w:t>
      </w:r>
      <w:r w:rsidR="00B84DDC" w:rsidRPr="0041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F5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(1-11 </w:t>
      </w:r>
      <w:r w:rsidR="001F54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сыныптарда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F5481" w:rsidRPr="001F5481" w:rsidRDefault="001F5481" w:rsidP="001F5481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5481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Кітапханаға</w:t>
      </w:r>
      <w:proofErr w:type="spellEnd"/>
      <w:r w:rsidRPr="001F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8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ыл» </w:t>
      </w:r>
      <w:proofErr w:type="spellStart"/>
      <w:r w:rsidRPr="001F54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акциясы</w:t>
      </w:r>
      <w:proofErr w:type="spellEnd"/>
      <w:r w:rsidRPr="001F5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8C8" w:rsidRDefault="008726DD" w:rsidP="003958C8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8C8">
        <w:rPr>
          <w:rFonts w:ascii="Times New Roman" w:hAnsi="Times New Roman" w:cs="Times New Roman"/>
          <w:sz w:val="28"/>
          <w:szCs w:val="28"/>
        </w:rPr>
        <w:t xml:space="preserve"> </w:t>
      </w:r>
      <w:r w:rsidR="003958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58C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="00395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8C8">
        <w:rPr>
          <w:rFonts w:ascii="Times New Roman" w:hAnsi="Times New Roman" w:cs="Times New Roman"/>
          <w:sz w:val="28"/>
          <w:szCs w:val="28"/>
        </w:rPr>
        <w:t>сыныбым</w:t>
      </w:r>
      <w:proofErr w:type="spellEnd"/>
      <w:r w:rsidR="00395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8C8">
        <w:rPr>
          <w:rFonts w:ascii="Times New Roman" w:hAnsi="Times New Roman" w:cs="Times New Roman"/>
          <w:sz w:val="28"/>
          <w:szCs w:val="28"/>
        </w:rPr>
        <w:t>оқиды</w:t>
      </w:r>
      <w:proofErr w:type="spellEnd"/>
      <w:r w:rsidR="003958C8">
        <w:rPr>
          <w:rFonts w:ascii="Times New Roman" w:hAnsi="Times New Roman" w:cs="Times New Roman"/>
          <w:sz w:val="28"/>
          <w:szCs w:val="28"/>
        </w:rPr>
        <w:t>»</w:t>
      </w:r>
      <w:r w:rsidR="003958C8" w:rsidRPr="003958C8">
        <w:rPr>
          <w:rFonts w:ascii="Times New Roman" w:hAnsi="Times New Roman" w:cs="Times New Roman"/>
          <w:sz w:val="28"/>
          <w:szCs w:val="28"/>
        </w:rPr>
        <w:t xml:space="preserve">, </w:t>
      </w:r>
      <w:r w:rsidR="003958C8">
        <w:rPr>
          <w:rFonts w:ascii="Times New Roman" w:hAnsi="Times New Roman" w:cs="Times New Roman"/>
          <w:sz w:val="28"/>
          <w:szCs w:val="28"/>
          <w:lang w:val="kk-KZ"/>
        </w:rPr>
        <w:t>«М</w:t>
      </w:r>
      <w:proofErr w:type="spellStart"/>
      <w:r w:rsidR="003958C8" w:rsidRPr="003958C8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3958C8" w:rsidRPr="00395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958C8" w:rsidRPr="003958C8">
        <w:rPr>
          <w:rFonts w:ascii="Times New Roman" w:hAnsi="Times New Roman" w:cs="Times New Roman"/>
          <w:sz w:val="28"/>
          <w:szCs w:val="28"/>
        </w:rPr>
        <w:t>оқырманмын</w:t>
      </w:r>
      <w:proofErr w:type="spellEnd"/>
      <w:r w:rsidR="003958C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="003958C8" w:rsidRPr="003958C8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  <w:r w:rsidR="003958C8" w:rsidRPr="003958C8">
        <w:rPr>
          <w:rFonts w:ascii="Times New Roman" w:hAnsi="Times New Roman" w:cs="Times New Roman"/>
          <w:sz w:val="28"/>
          <w:szCs w:val="28"/>
        </w:rPr>
        <w:t>;</w:t>
      </w:r>
    </w:p>
    <w:p w:rsidR="003958C8" w:rsidRDefault="003958C8" w:rsidP="003958C8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оқиды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958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«М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оқырманмын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58C8">
        <w:rPr>
          <w:rFonts w:ascii="Times New Roman" w:hAnsi="Times New Roman" w:cs="Times New Roman"/>
          <w:sz w:val="28"/>
          <w:szCs w:val="28"/>
        </w:rPr>
        <w:t>фотокөрмелер</w:t>
      </w:r>
      <w:proofErr w:type="spellEnd"/>
      <w:r w:rsidRPr="003958C8">
        <w:rPr>
          <w:rFonts w:ascii="Times New Roman" w:hAnsi="Times New Roman" w:cs="Times New Roman"/>
          <w:sz w:val="28"/>
          <w:szCs w:val="28"/>
        </w:rPr>
        <w:t>;</w:t>
      </w:r>
    </w:p>
    <w:p w:rsidR="008726DD" w:rsidRDefault="008726DD" w:rsidP="003958C8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8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58C8" w:rsidRPr="003958C8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="003958C8" w:rsidRPr="00395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8C8" w:rsidRPr="003958C8">
        <w:rPr>
          <w:rFonts w:ascii="Times New Roman" w:hAnsi="Times New Roman" w:cs="Times New Roman"/>
          <w:sz w:val="28"/>
          <w:szCs w:val="28"/>
        </w:rPr>
        <w:t>апталығы</w:t>
      </w:r>
      <w:proofErr w:type="spellEnd"/>
      <w:r w:rsidR="003958C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958C8" w:rsidRPr="003958C8">
        <w:rPr>
          <w:rFonts w:ascii="Times New Roman" w:hAnsi="Times New Roman" w:cs="Times New Roman"/>
          <w:sz w:val="28"/>
          <w:szCs w:val="28"/>
        </w:rPr>
        <w:t>;</w:t>
      </w:r>
    </w:p>
    <w:p w:rsidR="00BD0DC3" w:rsidRPr="00BD0DC3" w:rsidRDefault="008726DD" w:rsidP="003958C8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8C8" w:rsidRPr="003958C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3958C8" w:rsidRPr="00395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8C8" w:rsidRPr="003958C8">
        <w:rPr>
          <w:rFonts w:ascii="Times New Roman" w:hAnsi="Times New Roman" w:cs="Times New Roman"/>
          <w:sz w:val="28"/>
          <w:szCs w:val="28"/>
        </w:rPr>
        <w:t>журналдары</w:t>
      </w:r>
      <w:proofErr w:type="spellEnd"/>
      <w:r w:rsidR="003958C8" w:rsidRPr="003958C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3958C8" w:rsidRPr="003958C8">
        <w:rPr>
          <w:rFonts w:ascii="Times New Roman" w:hAnsi="Times New Roman" w:cs="Times New Roman"/>
          <w:sz w:val="28"/>
          <w:szCs w:val="28"/>
        </w:rPr>
        <w:t>газеттеріне</w:t>
      </w:r>
      <w:proofErr w:type="spellEnd"/>
      <w:r w:rsidR="003958C8" w:rsidRPr="00395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8C8" w:rsidRPr="003958C8">
        <w:rPr>
          <w:rFonts w:ascii="Times New Roman" w:hAnsi="Times New Roman" w:cs="Times New Roman"/>
          <w:sz w:val="28"/>
          <w:szCs w:val="28"/>
        </w:rPr>
        <w:t>жазылуды</w:t>
      </w:r>
      <w:proofErr w:type="spellEnd"/>
      <w:r w:rsidR="003958C8" w:rsidRPr="00395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8C8" w:rsidRPr="003958C8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3958C8" w:rsidRPr="003958C8">
        <w:rPr>
          <w:rFonts w:ascii="Times New Roman" w:hAnsi="Times New Roman" w:cs="Times New Roman"/>
          <w:sz w:val="28"/>
          <w:szCs w:val="28"/>
        </w:rPr>
        <w:t>.</w:t>
      </w:r>
    </w:p>
    <w:sectPr w:rsidR="00BD0DC3" w:rsidRPr="00BD0DC3" w:rsidSect="0016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1802"/>
    <w:multiLevelType w:val="multilevel"/>
    <w:tmpl w:val="E5EC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C5357"/>
    <w:multiLevelType w:val="multilevel"/>
    <w:tmpl w:val="0CBA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83874"/>
    <w:multiLevelType w:val="multilevel"/>
    <w:tmpl w:val="E9E4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67B3B"/>
    <w:multiLevelType w:val="multilevel"/>
    <w:tmpl w:val="93F0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E0886"/>
    <w:multiLevelType w:val="hybridMultilevel"/>
    <w:tmpl w:val="1B1204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0368A6"/>
    <w:multiLevelType w:val="hybridMultilevel"/>
    <w:tmpl w:val="ECDEAB2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24B55AAC"/>
    <w:multiLevelType w:val="multilevel"/>
    <w:tmpl w:val="9D0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41CF2"/>
    <w:multiLevelType w:val="multilevel"/>
    <w:tmpl w:val="5F4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A524D"/>
    <w:multiLevelType w:val="multilevel"/>
    <w:tmpl w:val="F084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F03FF"/>
    <w:multiLevelType w:val="multilevel"/>
    <w:tmpl w:val="9D0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52486"/>
    <w:multiLevelType w:val="hybridMultilevel"/>
    <w:tmpl w:val="A6E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D25C2"/>
    <w:multiLevelType w:val="hybridMultilevel"/>
    <w:tmpl w:val="8370FDC2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0F">
      <w:start w:val="1"/>
      <w:numFmt w:val="decimal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34375FC"/>
    <w:multiLevelType w:val="multilevel"/>
    <w:tmpl w:val="022E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40CA5"/>
    <w:multiLevelType w:val="hybridMultilevel"/>
    <w:tmpl w:val="A3F6B0EC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582235F"/>
    <w:multiLevelType w:val="multilevel"/>
    <w:tmpl w:val="49D4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E555C2"/>
    <w:multiLevelType w:val="multilevel"/>
    <w:tmpl w:val="5F4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166BD6"/>
    <w:multiLevelType w:val="multilevel"/>
    <w:tmpl w:val="E5EC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58127E"/>
    <w:multiLevelType w:val="multilevel"/>
    <w:tmpl w:val="64DA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097049"/>
    <w:multiLevelType w:val="hybridMultilevel"/>
    <w:tmpl w:val="F002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0062D"/>
    <w:multiLevelType w:val="multilevel"/>
    <w:tmpl w:val="50A40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81F7F"/>
    <w:multiLevelType w:val="hybridMultilevel"/>
    <w:tmpl w:val="87205FF2"/>
    <w:lvl w:ilvl="0" w:tplc="6B364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92E03"/>
    <w:multiLevelType w:val="multilevel"/>
    <w:tmpl w:val="BE5E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BC016B"/>
    <w:multiLevelType w:val="hybridMultilevel"/>
    <w:tmpl w:val="0986BA18"/>
    <w:lvl w:ilvl="0" w:tplc="6B364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12B22"/>
    <w:multiLevelType w:val="multilevel"/>
    <w:tmpl w:val="FB48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6"/>
  </w:num>
  <w:num w:numId="5">
    <w:abstractNumId w:val="17"/>
  </w:num>
  <w:num w:numId="6">
    <w:abstractNumId w:val="13"/>
  </w:num>
  <w:num w:numId="7">
    <w:abstractNumId w:val="10"/>
  </w:num>
  <w:num w:numId="8">
    <w:abstractNumId w:val="5"/>
  </w:num>
  <w:num w:numId="9">
    <w:abstractNumId w:val="18"/>
  </w:num>
  <w:num w:numId="10">
    <w:abstractNumId w:val="20"/>
  </w:num>
  <w:num w:numId="11">
    <w:abstractNumId w:val="11"/>
  </w:num>
  <w:num w:numId="12">
    <w:abstractNumId w:val="22"/>
  </w:num>
  <w:num w:numId="13">
    <w:abstractNumId w:val="3"/>
  </w:num>
  <w:num w:numId="14">
    <w:abstractNumId w:val="16"/>
  </w:num>
  <w:num w:numId="15">
    <w:abstractNumId w:val="8"/>
  </w:num>
  <w:num w:numId="16">
    <w:abstractNumId w:val="19"/>
  </w:num>
  <w:num w:numId="17">
    <w:abstractNumId w:val="12"/>
  </w:num>
  <w:num w:numId="18">
    <w:abstractNumId w:val="4"/>
  </w:num>
  <w:num w:numId="19">
    <w:abstractNumId w:val="21"/>
  </w:num>
  <w:num w:numId="20">
    <w:abstractNumId w:val="15"/>
  </w:num>
  <w:num w:numId="21">
    <w:abstractNumId w:val="7"/>
  </w:num>
  <w:num w:numId="22">
    <w:abstractNumId w:val="9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5DC"/>
    <w:rsid w:val="00020B5D"/>
    <w:rsid w:val="000B2F33"/>
    <w:rsid w:val="000D184B"/>
    <w:rsid w:val="00150568"/>
    <w:rsid w:val="00167D75"/>
    <w:rsid w:val="00184275"/>
    <w:rsid w:val="001B5495"/>
    <w:rsid w:val="001C3328"/>
    <w:rsid w:val="001F5481"/>
    <w:rsid w:val="00202D38"/>
    <w:rsid w:val="00241E1C"/>
    <w:rsid w:val="002457D6"/>
    <w:rsid w:val="002A408F"/>
    <w:rsid w:val="002D04D3"/>
    <w:rsid w:val="0035345F"/>
    <w:rsid w:val="00366A8A"/>
    <w:rsid w:val="003958C8"/>
    <w:rsid w:val="003B2F33"/>
    <w:rsid w:val="003B372C"/>
    <w:rsid w:val="00415EFD"/>
    <w:rsid w:val="00461C91"/>
    <w:rsid w:val="0047568B"/>
    <w:rsid w:val="004E297E"/>
    <w:rsid w:val="005E4AE4"/>
    <w:rsid w:val="006D367E"/>
    <w:rsid w:val="006E1A6B"/>
    <w:rsid w:val="00742A70"/>
    <w:rsid w:val="0078568E"/>
    <w:rsid w:val="008612BD"/>
    <w:rsid w:val="008726DD"/>
    <w:rsid w:val="008945DB"/>
    <w:rsid w:val="008A5940"/>
    <w:rsid w:val="00941A63"/>
    <w:rsid w:val="009741D3"/>
    <w:rsid w:val="00A17AB5"/>
    <w:rsid w:val="00A23EA4"/>
    <w:rsid w:val="00A3752B"/>
    <w:rsid w:val="00A40A8C"/>
    <w:rsid w:val="00A44A3C"/>
    <w:rsid w:val="00AB7011"/>
    <w:rsid w:val="00B84DDC"/>
    <w:rsid w:val="00BA2E59"/>
    <w:rsid w:val="00BD0DC3"/>
    <w:rsid w:val="00BD3DD5"/>
    <w:rsid w:val="00C21726"/>
    <w:rsid w:val="00C325DC"/>
    <w:rsid w:val="00C40514"/>
    <w:rsid w:val="00CD5529"/>
    <w:rsid w:val="00D36D83"/>
    <w:rsid w:val="00DC43C0"/>
    <w:rsid w:val="00DD30A7"/>
    <w:rsid w:val="00DD4169"/>
    <w:rsid w:val="00E74DA7"/>
    <w:rsid w:val="00E82451"/>
    <w:rsid w:val="00E95BF7"/>
    <w:rsid w:val="00ED5F36"/>
    <w:rsid w:val="00ED7F76"/>
    <w:rsid w:val="00F102FB"/>
    <w:rsid w:val="00FA7923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D797-E384-409F-A3BF-CF5097F3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461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AE4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8726DD"/>
  </w:style>
  <w:style w:type="paragraph" w:styleId="a7">
    <w:name w:val="Body Text Indent"/>
    <w:basedOn w:val="a"/>
    <w:link w:val="a8"/>
    <w:semiHidden/>
    <w:rsid w:val="008726D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726D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F1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34</cp:revision>
  <cp:lastPrinted>2021-09-14T08:57:00Z</cp:lastPrinted>
  <dcterms:created xsi:type="dcterms:W3CDTF">2021-09-14T07:03:00Z</dcterms:created>
  <dcterms:modified xsi:type="dcterms:W3CDTF">2021-10-25T06:58:00Z</dcterms:modified>
</cp:coreProperties>
</file>