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99" w:rsidRPr="00705A37" w:rsidRDefault="00705A37" w:rsidP="004B389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05A37">
        <w:rPr>
          <w:rFonts w:ascii="Times New Roman" w:hAnsi="Times New Roman" w:cs="Times New Roman"/>
          <w:b/>
          <w:bCs/>
          <w:noProof/>
          <w:spacing w:val="-1"/>
          <w:sz w:val="24"/>
          <w:szCs w:val="24"/>
          <w:lang w:val="kk-KZ"/>
        </w:rPr>
        <w:t xml:space="preserve"> «Павлодар қаласының  Мұхтар Әуезов атындағы жалпы орта білім беру  мектебі» коммуналдық мемлекеттік мекемесі</w:t>
      </w:r>
      <w:r w:rsidR="007D1182">
        <w:rPr>
          <w:rFonts w:ascii="Times New Roman" w:hAnsi="Times New Roman" w:cs="Times New Roman"/>
          <w:b/>
          <w:bCs/>
          <w:noProof/>
          <w:spacing w:val="-1"/>
          <w:sz w:val="24"/>
          <w:szCs w:val="24"/>
          <w:lang w:val="kk-KZ"/>
        </w:rPr>
        <w:t>не</w:t>
      </w:r>
      <w:r w:rsidR="007815A8" w:rsidRPr="00705A37">
        <w:rPr>
          <w:rFonts w:ascii="Times New Roman" w:eastAsia="Times New Roman" w:hAnsi="Times New Roman" w:cs="Times New Roman"/>
          <w:b/>
          <w:bCs/>
          <w:color w:val="000000"/>
          <w:sz w:val="24"/>
          <w:szCs w:val="24"/>
          <w:lang w:val="kk-KZ"/>
        </w:rPr>
        <w:t xml:space="preserve"> </w:t>
      </w:r>
      <w:r w:rsidR="004B3899" w:rsidRPr="00705A37">
        <w:rPr>
          <w:rFonts w:ascii="Times New Roman" w:eastAsia="Times New Roman" w:hAnsi="Times New Roman" w:cs="Times New Roman"/>
          <w:b/>
          <w:bCs/>
          <w:color w:val="000000"/>
          <w:sz w:val="24"/>
          <w:szCs w:val="24"/>
          <w:lang w:val="kk-KZ"/>
        </w:rPr>
        <w:t>басшы</w:t>
      </w:r>
      <w:r w:rsidR="00AE14E1">
        <w:rPr>
          <w:rFonts w:ascii="Times New Roman" w:eastAsia="Times New Roman" w:hAnsi="Times New Roman" w:cs="Times New Roman"/>
          <w:b/>
          <w:bCs/>
          <w:color w:val="000000"/>
          <w:sz w:val="24"/>
          <w:szCs w:val="24"/>
          <w:lang w:val="kk-KZ"/>
        </w:rPr>
        <w:t xml:space="preserve">сының   бейндік оқыту  </w:t>
      </w:r>
      <w:r w:rsidR="004B3899">
        <w:rPr>
          <w:rFonts w:ascii="Times New Roman" w:eastAsia="Times New Roman" w:hAnsi="Times New Roman" w:cs="Times New Roman"/>
          <w:b/>
          <w:bCs/>
          <w:color w:val="000000"/>
          <w:sz w:val="24"/>
          <w:szCs w:val="24"/>
          <w:lang w:val="kk-KZ"/>
        </w:rPr>
        <w:t xml:space="preserve"> жөніндегі</w:t>
      </w:r>
      <w:r w:rsidR="004B3899" w:rsidRPr="00705A37">
        <w:rPr>
          <w:rFonts w:ascii="Times New Roman" w:eastAsia="Times New Roman" w:hAnsi="Times New Roman" w:cs="Times New Roman"/>
          <w:b/>
          <w:bCs/>
          <w:color w:val="000000"/>
          <w:sz w:val="24"/>
          <w:szCs w:val="24"/>
          <w:lang w:val="kk-KZ"/>
        </w:rPr>
        <w:t xml:space="preserve"> орынбасары лауазымына конкурс жариялайды</w:t>
      </w:r>
    </w:p>
    <w:tbl>
      <w:tblPr>
        <w:tblStyle w:val="a8"/>
        <w:tblW w:w="0" w:type="auto"/>
        <w:tblLayout w:type="fixed"/>
        <w:tblLook w:val="04A0"/>
      </w:tblPr>
      <w:tblGrid>
        <w:gridCol w:w="281"/>
        <w:gridCol w:w="3371"/>
        <w:gridCol w:w="6485"/>
      </w:tblGrid>
      <w:tr w:rsidR="00CB6B4F" w:rsidRPr="00AE14E1" w:rsidTr="00707572">
        <w:trPr>
          <w:trHeight w:val="711"/>
        </w:trPr>
        <w:tc>
          <w:tcPr>
            <w:tcW w:w="281"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3371"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485" w:type="dxa"/>
          </w:tcPr>
          <w:p w:rsidR="00CB6B4F" w:rsidRPr="009E30D9" w:rsidRDefault="00CB6B4F" w:rsidP="006E3405">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w:t>
            </w:r>
            <w:r w:rsidR="006E3405">
              <w:rPr>
                <w:rFonts w:ascii="Times New Roman" w:hAnsi="Times New Roman" w:cs="Times New Roman"/>
                <w:bCs/>
                <w:noProof/>
                <w:spacing w:val="-1"/>
                <w:sz w:val="24"/>
                <w:szCs w:val="24"/>
                <w:lang w:val="kk-KZ"/>
              </w:rPr>
              <w:t xml:space="preserve"> Мұхтар Әуезов атындағы жалпы орта білім беру  мектебі</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707572">
        <w:trPr>
          <w:trHeight w:val="45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485" w:type="dxa"/>
          </w:tcPr>
          <w:p w:rsidR="00CB6B4F" w:rsidRPr="009E30D9" w:rsidRDefault="00CB6B4F" w:rsidP="006E3405">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Павлодар қаласы, </w:t>
            </w:r>
            <w:r w:rsidR="006E3405">
              <w:rPr>
                <w:rFonts w:ascii="Times New Roman" w:hAnsi="Times New Roman" w:cs="Times New Roman"/>
                <w:sz w:val="24"/>
                <w:szCs w:val="24"/>
                <w:lang w:val="kk-KZ"/>
              </w:rPr>
              <w:t>Ткачев көшесі 15</w:t>
            </w:r>
          </w:p>
        </w:tc>
      </w:tr>
      <w:tr w:rsidR="00CB6B4F" w:rsidRPr="009E30D9" w:rsidTr="00707572">
        <w:trPr>
          <w:trHeight w:val="328"/>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485" w:type="dxa"/>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8(7182)</w:t>
            </w:r>
            <w:r w:rsidR="006E3405">
              <w:rPr>
                <w:rFonts w:ascii="Times New Roman" w:hAnsi="Times New Roman" w:cs="Times New Roman"/>
                <w:sz w:val="24"/>
                <w:szCs w:val="24"/>
                <w:lang w:val="kk-KZ"/>
              </w:rPr>
              <w:t>62-62-86</w:t>
            </w:r>
          </w:p>
        </w:tc>
      </w:tr>
      <w:tr w:rsidR="00CB6B4F" w:rsidRPr="009E30D9" w:rsidTr="00707572">
        <w:trPr>
          <w:trHeight w:val="20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485" w:type="dxa"/>
          </w:tcPr>
          <w:p w:rsidR="00CB6B4F" w:rsidRPr="009E30D9" w:rsidRDefault="006E3405" w:rsidP="00701022">
            <w:pPr>
              <w:rPr>
                <w:rFonts w:ascii="Times New Roman" w:hAnsi="Times New Roman" w:cs="Times New Roman"/>
                <w:sz w:val="24"/>
                <w:szCs w:val="24"/>
                <w:u w:val="single"/>
                <w:lang w:val="kk-KZ"/>
              </w:rPr>
            </w:pPr>
            <w:proofErr w:type="spellStart"/>
            <w:r>
              <w:rPr>
                <w:rFonts w:ascii="Times New Roman" w:hAnsi="Times New Roman" w:cs="Times New Roman"/>
                <w:sz w:val="24"/>
                <w:szCs w:val="24"/>
                <w:lang w:val="en-US"/>
              </w:rPr>
              <w:t>auezova</w:t>
            </w:r>
            <w:proofErr w:type="spellEnd"/>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8E7665" w:rsidRPr="00AE14E1" w:rsidTr="00707572">
        <w:trPr>
          <w:trHeight w:val="570"/>
        </w:trPr>
        <w:tc>
          <w:tcPr>
            <w:tcW w:w="281"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3371"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485" w:type="dxa"/>
          </w:tcPr>
          <w:p w:rsidR="004B3899" w:rsidRPr="004B3899" w:rsidRDefault="004B3899" w:rsidP="004B3899">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Мектеп </w:t>
            </w:r>
            <w:r w:rsidRPr="004B3899">
              <w:rPr>
                <w:rFonts w:ascii="Times New Roman" w:eastAsia="Times New Roman" w:hAnsi="Times New Roman" w:cs="Times New Roman"/>
                <w:bCs/>
                <w:color w:val="000000"/>
                <w:sz w:val="24"/>
                <w:szCs w:val="24"/>
                <w:lang w:val="kk-KZ"/>
              </w:rPr>
              <w:t xml:space="preserve">басшысының </w:t>
            </w:r>
            <w:r>
              <w:rPr>
                <w:rFonts w:ascii="Times New Roman" w:eastAsia="Times New Roman" w:hAnsi="Times New Roman" w:cs="Times New Roman"/>
                <w:bCs/>
                <w:color w:val="000000"/>
                <w:sz w:val="24"/>
                <w:szCs w:val="24"/>
                <w:lang w:val="kk-KZ"/>
              </w:rPr>
              <w:t xml:space="preserve">оқу </w:t>
            </w:r>
            <w:r w:rsidRPr="004B3899">
              <w:rPr>
                <w:rFonts w:ascii="Times New Roman" w:eastAsia="Times New Roman" w:hAnsi="Times New Roman" w:cs="Times New Roman"/>
                <w:bCs/>
                <w:color w:val="000000"/>
                <w:sz w:val="24"/>
                <w:szCs w:val="24"/>
                <w:lang w:val="kk-KZ"/>
              </w:rPr>
              <w:t xml:space="preserve">жөніндегі орынбасары </w:t>
            </w:r>
          </w:p>
          <w:p w:rsidR="008E7665" w:rsidRPr="007815A8" w:rsidRDefault="007815A8" w:rsidP="00AE14E1">
            <w:pPr>
              <w:textAlignment w:val="baseline"/>
              <w:outlineLvl w:val="2"/>
              <w:rPr>
                <w:rFonts w:ascii="Times New Roman" w:eastAsia="Times New Roman" w:hAnsi="Times New Roman" w:cs="Times New Roman"/>
                <w:bCs/>
                <w:color w:val="000000"/>
                <w:sz w:val="24"/>
                <w:szCs w:val="24"/>
                <w:lang w:val="kk-KZ"/>
              </w:rPr>
            </w:pPr>
            <w:r w:rsidRPr="002D0DAF">
              <w:rPr>
                <w:rFonts w:ascii="Times New Roman" w:eastAsia="Times New Roman" w:hAnsi="Times New Roman" w:cs="Times New Roman"/>
                <w:bCs/>
                <w:color w:val="000000"/>
                <w:sz w:val="24"/>
                <w:szCs w:val="24"/>
                <w:lang w:val="kk-KZ"/>
              </w:rPr>
              <w:t xml:space="preserve">- </w:t>
            </w:r>
            <w:r w:rsidR="007D763A">
              <w:rPr>
                <w:rFonts w:ascii="Times New Roman" w:eastAsia="Times New Roman" w:hAnsi="Times New Roman" w:cs="Times New Roman"/>
                <w:bCs/>
                <w:color w:val="000000"/>
                <w:sz w:val="24"/>
                <w:szCs w:val="24"/>
                <w:lang w:val="kk-KZ"/>
              </w:rPr>
              <w:t xml:space="preserve"> </w:t>
            </w:r>
            <w:r w:rsidR="00AE14E1">
              <w:rPr>
                <w:rFonts w:ascii="Times New Roman" w:eastAsia="Times New Roman" w:hAnsi="Times New Roman" w:cs="Times New Roman"/>
                <w:bCs/>
                <w:color w:val="000000"/>
                <w:sz w:val="24"/>
                <w:szCs w:val="24"/>
                <w:lang w:val="kk-KZ"/>
              </w:rPr>
              <w:t>1</w:t>
            </w:r>
            <w:r w:rsidRPr="002D0DAF">
              <w:rPr>
                <w:rFonts w:ascii="Times New Roman" w:eastAsia="Times New Roman" w:hAnsi="Times New Roman" w:cs="Times New Roman"/>
                <w:bCs/>
                <w:color w:val="000000"/>
                <w:sz w:val="24"/>
                <w:szCs w:val="24"/>
                <w:lang w:val="kk-KZ"/>
              </w:rPr>
              <w:t xml:space="preserve">ставка </w:t>
            </w:r>
          </w:p>
        </w:tc>
      </w:tr>
      <w:tr w:rsidR="008E7665" w:rsidRPr="00AE14E1" w:rsidTr="00707572">
        <w:trPr>
          <w:trHeight w:val="825"/>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485" w:type="dxa"/>
          </w:tcPr>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Оқушыларға бейіндік білім беру жүйесін енгізу жоспарын жасайды.</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 xml:space="preserve">      Қолданбалы және элективті курстардың мамандандырылған оқу бағдарламаларын бағдарламалық және әдістемелік қамтамасыз етуді қамтамасыз етеді.</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 xml:space="preserve">      Жоғары (бейінді) сыныптарды аяқтау үшін объективті негіз ретінде негізгі мектеп бітірушінің қорытынды білім рейтингін қалыптастырады.</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 xml:space="preserve">      Мамандандырылған оқыту, түрлі деңгейдегі бағдарламаларды енгізу бойынша білім беру ұйымының қызметін ұзақ мерзімді болжау мен жоспарлауды ұйымдастырады және талдайды.</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Педагогтардың кәсіби шеберлігін арттыру және біліктілігін арттыру мақсатында педагогикалық ұжымның қызметін үйлестіреді: оң педагогикалық тәжірибені жалпылау және тарату, мұғалімдердің әдістемелік бірлестіктерінің жұмысын ұйымдастыруда инновациялық технологияларды ұйымдастыру және сынау.</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Әртүрлі деңгейдегі білім беру бағдарламаларын таңдауға, «мектеп-жоғары оқу орны», «мектеп-колледж-жоғары оқу орны», «колледж-жоғары оқу орны» үздіксіз білім беру жүйесінде қиылысатын оқу жоспарлары бойынша оқытуға мүмкіндік береді, оқуға кәсіби бейімділіктерін ашу. ғылымдар, одан әрі білім беруді бейіндік ету мақсатында оларды тереңдетіп оқыту үшін әртүрлі циклдердің пәндерін өз бетінше таңдау.</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 xml:space="preserve">     Жоғары, техникалық және кәсіптік білім беру ұйымдарымен бірлесіп бағдарлау жұмыстарын жүргізеді.</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Компьютерлік сауаттылығы, ақпараттық және коммуникациялық құзыреттілігі бар.</w:t>
            </w:r>
          </w:p>
          <w:p w:rsidR="008E7665" w:rsidRPr="00D57C6D" w:rsidRDefault="00AE14E1" w:rsidP="00AE14E1">
            <w:pPr>
              <w:pStyle w:val="ab"/>
              <w:rPr>
                <w:rFonts w:ascii="Times New Roman" w:hAnsi="Times New Roman" w:cs="Times New Roman"/>
                <w:sz w:val="28"/>
                <w:szCs w:val="28"/>
                <w:lang w:val="kk-KZ"/>
              </w:rPr>
            </w:pPr>
            <w:r w:rsidRPr="00375331">
              <w:rPr>
                <w:rFonts w:ascii="Times New Roman" w:eastAsia="Times New Roman" w:hAnsi="Times New Roman" w:cs="Times New Roman"/>
                <w:sz w:val="24"/>
                <w:szCs w:val="24"/>
                <w:lang w:val="kk-KZ"/>
              </w:rPr>
              <w:t xml:space="preserve">     Есептік құжаттаманың сапалы және уақтылы дайындалуын, сенімділігін және белгіленген тәртіпте жеткізілуін қамтамасыз етеді.</w:t>
            </w:r>
          </w:p>
        </w:tc>
      </w:tr>
      <w:tr w:rsidR="008E7665" w:rsidRPr="00AE14E1" w:rsidTr="00707572">
        <w:trPr>
          <w:trHeight w:val="638"/>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485" w:type="dxa"/>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07572">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sidR="007D1182">
              <w:rPr>
                <w:rFonts w:ascii="Times New Roman" w:hAnsi="Times New Roman" w:cs="Times New Roman"/>
                <w:color w:val="000000"/>
                <w:sz w:val="24"/>
                <w:szCs w:val="24"/>
                <w:lang w:val="kk-KZ"/>
              </w:rPr>
              <w:t xml:space="preserve"> мөлшерлемеге</w:t>
            </w:r>
            <w:r>
              <w:rPr>
                <w:rFonts w:ascii="Times New Roman" w:hAnsi="Times New Roman" w:cs="Times New Roman"/>
                <w:color w:val="000000"/>
                <w:sz w:val="24"/>
                <w:szCs w:val="24"/>
                <w:lang w:val="kk-KZ"/>
              </w:rPr>
              <w:t xml:space="preserve"> - </w:t>
            </w:r>
            <w:r w:rsidR="008E003A" w:rsidRPr="008E003A">
              <w:rPr>
                <w:rFonts w:ascii="Times New Roman" w:hAnsi="Times New Roman" w:cs="Times New Roman"/>
                <w:color w:val="000000"/>
                <w:sz w:val="24"/>
                <w:szCs w:val="24"/>
                <w:lang w:val="kk-KZ"/>
              </w:rPr>
              <w:t xml:space="preserve"> min</w:t>
            </w:r>
            <w:r w:rsidR="00707572">
              <w:rPr>
                <w:rFonts w:ascii="Times New Roman" w:hAnsi="Times New Roman" w:cs="Times New Roman"/>
                <w:color w:val="000000"/>
                <w:sz w:val="24"/>
                <w:szCs w:val="24"/>
                <w:lang w:val="kk-KZ"/>
              </w:rPr>
              <w:t>165564</w:t>
            </w:r>
            <w:r w:rsidR="006E3405">
              <w:rPr>
                <w:rFonts w:ascii="Times New Roman" w:hAnsi="Times New Roman" w:cs="Times New Roman"/>
                <w:color w:val="000000"/>
                <w:sz w:val="24"/>
                <w:szCs w:val="24"/>
                <w:lang w:val="kk-KZ"/>
              </w:rPr>
              <w:t>-</w:t>
            </w:r>
            <w:r w:rsidR="008E003A" w:rsidRPr="008E003A">
              <w:rPr>
                <w:rFonts w:ascii="Times New Roman" w:hAnsi="Times New Roman" w:cs="Times New Roman"/>
                <w:color w:val="000000"/>
                <w:sz w:val="24"/>
                <w:szCs w:val="24"/>
                <w:lang w:val="kk-KZ"/>
              </w:rPr>
              <w:t xml:space="preserve"> max</w:t>
            </w:r>
            <w:r w:rsidR="006E3405">
              <w:rPr>
                <w:rFonts w:ascii="Times New Roman" w:hAnsi="Times New Roman" w:cs="Times New Roman"/>
                <w:color w:val="000000"/>
                <w:sz w:val="24"/>
                <w:szCs w:val="24"/>
                <w:lang w:val="kk-KZ"/>
              </w:rPr>
              <w:t>201334</w:t>
            </w:r>
            <w:r w:rsidR="005B4E03">
              <w:rPr>
                <w:rFonts w:ascii="Times New Roman" w:hAnsi="Times New Roman" w:cs="Times New Roman"/>
                <w:color w:val="000000"/>
                <w:sz w:val="24"/>
                <w:szCs w:val="24"/>
                <w:lang w:val="kk-KZ"/>
              </w:rPr>
              <w:t xml:space="preserve"> мың </w:t>
            </w:r>
            <w:r w:rsidR="008E7665" w:rsidRPr="009E30D9">
              <w:rPr>
                <w:rFonts w:ascii="Times New Roman" w:hAnsi="Times New Roman" w:cs="Times New Roman"/>
                <w:color w:val="000000"/>
                <w:sz w:val="24"/>
                <w:szCs w:val="24"/>
                <w:lang w:val="kk-KZ"/>
              </w:rPr>
              <w:t>теңге</w:t>
            </w:r>
          </w:p>
        </w:tc>
      </w:tr>
      <w:tr w:rsidR="00B1578A" w:rsidRPr="00AE14E1" w:rsidTr="00707572">
        <w:tc>
          <w:tcPr>
            <w:tcW w:w="281" w:type="dxa"/>
          </w:tcPr>
          <w:p w:rsidR="00B1578A" w:rsidRPr="006E3405"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6E3405">
              <w:rPr>
                <w:rFonts w:ascii="Times New Roman" w:eastAsia="Times New Roman" w:hAnsi="Times New Roman" w:cs="Times New Roman"/>
                <w:b/>
                <w:bCs/>
                <w:color w:val="000000"/>
                <w:sz w:val="24"/>
                <w:szCs w:val="24"/>
                <w:lang w:val="kk-KZ"/>
              </w:rPr>
              <w:t>3</w:t>
            </w:r>
          </w:p>
        </w:tc>
        <w:tc>
          <w:tcPr>
            <w:tcW w:w="3371"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6E3405" w:rsidRDefault="00B1578A"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Calibri" w:hAnsi="Times New Roman" w:cs="Times New Roman"/>
                <w:sz w:val="24"/>
                <w:szCs w:val="24"/>
                <w:lang w:val="kk-KZ"/>
              </w:rPr>
              <w:t>қойылатын біліктілік талаптары</w:t>
            </w:r>
          </w:p>
        </w:tc>
        <w:tc>
          <w:tcPr>
            <w:tcW w:w="6485" w:type="dxa"/>
          </w:tcPr>
          <w:p w:rsidR="00E754F0" w:rsidRPr="002D0DAF" w:rsidRDefault="00E754F0" w:rsidP="00E754F0">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rsidR="00E754F0" w:rsidRPr="00305535" w:rsidRDefault="00E754F0" w:rsidP="00E754F0">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w:t>
            </w:r>
            <w:r w:rsidRPr="002D0DAF">
              <w:rPr>
                <w:rFonts w:ascii="Times New Roman" w:eastAsia="Times New Roman" w:hAnsi="Times New Roman" w:cs="Times New Roman"/>
                <w:bCs/>
                <w:sz w:val="24"/>
                <w:szCs w:val="24"/>
                <w:lang w:val="kk-KZ"/>
              </w:rPr>
              <w:lastRenderedPageBreak/>
              <w:t>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707572">
        <w:trPr>
          <w:trHeight w:val="423"/>
        </w:trPr>
        <w:tc>
          <w:tcPr>
            <w:tcW w:w="281"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lastRenderedPageBreak/>
              <w:t>4</w:t>
            </w:r>
          </w:p>
        </w:tc>
        <w:tc>
          <w:tcPr>
            <w:tcW w:w="3371"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485" w:type="dxa"/>
          </w:tcPr>
          <w:p w:rsidR="00B1578A" w:rsidRPr="009E30D9" w:rsidRDefault="000F63DE" w:rsidP="000F63DE">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rPr>
              <w:t>22</w:t>
            </w:r>
            <w:r w:rsidR="00B14D61">
              <w:rPr>
                <w:rFonts w:ascii="Times New Roman" w:eastAsia="Times New Roman" w:hAnsi="Times New Roman" w:cs="Times New Roman"/>
                <w:bCs/>
                <w:sz w:val="24"/>
                <w:szCs w:val="24"/>
              </w:rPr>
              <w:t>.02-</w:t>
            </w:r>
            <w:r>
              <w:rPr>
                <w:rFonts w:ascii="Times New Roman" w:eastAsia="Times New Roman" w:hAnsi="Times New Roman" w:cs="Times New Roman"/>
                <w:bCs/>
                <w:sz w:val="24"/>
                <w:szCs w:val="24"/>
              </w:rPr>
              <w:t>1.03</w:t>
            </w:r>
            <w:r w:rsidR="00B14D61">
              <w:rPr>
                <w:rFonts w:ascii="Times New Roman" w:eastAsia="Times New Roman" w:hAnsi="Times New Roman" w:cs="Times New Roman"/>
                <w:bCs/>
                <w:sz w:val="24"/>
                <w:szCs w:val="24"/>
              </w:rPr>
              <w:t>.</w:t>
            </w:r>
            <w:r w:rsidR="00D5715E">
              <w:rPr>
                <w:rFonts w:ascii="Times New Roman" w:eastAsia="Times New Roman" w:hAnsi="Times New Roman" w:cs="Times New Roman"/>
                <w:bCs/>
                <w:sz w:val="24"/>
                <w:szCs w:val="24"/>
              </w:rPr>
              <w:t>2024</w:t>
            </w:r>
            <w:r w:rsidR="00D5715E">
              <w:rPr>
                <w:rFonts w:ascii="Times New Roman" w:eastAsia="Times New Roman" w:hAnsi="Times New Roman" w:cs="Times New Roman"/>
                <w:bCs/>
                <w:sz w:val="24"/>
                <w:szCs w:val="24"/>
                <w:lang w:val="kk-KZ"/>
              </w:rPr>
              <w:t xml:space="preserve"> ж.</w:t>
            </w:r>
          </w:p>
        </w:tc>
      </w:tr>
      <w:tr w:rsidR="00B1578A" w:rsidRPr="00AE14E1" w:rsidTr="00707572">
        <w:tc>
          <w:tcPr>
            <w:tcW w:w="281"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3371"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485" w:type="dxa"/>
            <w:tcBorders>
              <w:bottom w:val="single" w:sz="4" w:space="0" w:color="auto"/>
            </w:tcBorders>
          </w:tcPr>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130216"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130216"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130216"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lastRenderedPageBreak/>
              <w:t>ажыратымдылығы</w:t>
            </w:r>
            <w:proofErr w:type="spellEnd"/>
            <w:r w:rsidRPr="00D55AEB">
              <w:rPr>
                <w:rFonts w:ascii="Times New Roman" w:hAnsi="Times New Roman"/>
                <w:sz w:val="24"/>
                <w:szCs w:val="24"/>
                <w:lang w:val="en-US"/>
              </w:rPr>
              <w:t xml:space="preserve"> – 720 x 480.</w:t>
            </w:r>
          </w:p>
          <w:p w:rsidR="00B1578A" w:rsidRPr="002A1C73" w:rsidRDefault="00B1578A" w:rsidP="00932150">
            <w:pPr>
              <w:textAlignment w:val="baseline"/>
              <w:outlineLvl w:val="2"/>
              <w:rPr>
                <w:rFonts w:ascii="Times New Roman" w:eastAsia="Times New Roman" w:hAnsi="Times New Roman" w:cs="Times New Roman"/>
                <w:b/>
                <w:bCs/>
                <w:color w:val="000000"/>
                <w:sz w:val="24"/>
                <w:szCs w:val="24"/>
                <w:lang w:val="en-US"/>
              </w:rPr>
            </w:pPr>
          </w:p>
        </w:tc>
      </w:tr>
    </w:tbl>
    <w:p w:rsidR="001674FD" w:rsidRDefault="001674FD"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tbl>
      <w:tblPr>
        <w:tblW w:w="11169" w:type="dxa"/>
        <w:shd w:val="clear" w:color="auto" w:fill="FFFFFF"/>
        <w:tblCellMar>
          <w:left w:w="0" w:type="dxa"/>
          <w:right w:w="0" w:type="dxa"/>
        </w:tblCellMar>
        <w:tblLook w:val="04A0"/>
      </w:tblPr>
      <w:tblGrid>
        <w:gridCol w:w="6978"/>
        <w:gridCol w:w="4191"/>
      </w:tblGrid>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r>
            <w:r w:rsidRPr="007921C8">
              <w:rPr>
                <w:rFonts w:ascii="Courier New" w:eastAsia="Times New Roman" w:hAnsi="Courier New" w:cs="Courier New"/>
                <w:color w:val="000000"/>
                <w:sz w:val="16"/>
                <w:szCs w:val="16"/>
                <w:lang w:val="kk-KZ"/>
              </w:rPr>
              <w:lastRenderedPageBreak/>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lang w:val="kk-KZ"/>
              </w:rPr>
            </w:pPr>
            <w:r w:rsidRPr="007921C8">
              <w:rPr>
                <w:rFonts w:ascii="Times New Roman" w:hAnsi="Times New Roman"/>
                <w:sz w:val="24"/>
                <w:szCs w:val="24"/>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2A1C73" w:rsidRPr="007921C8" w:rsidRDefault="002A1C73" w:rsidP="002A1C73">
      <w:pPr>
        <w:pStyle w:val="ab"/>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2A1C73" w:rsidRPr="007921C8" w:rsidRDefault="002A1C73" w:rsidP="002A1C73">
      <w:pPr>
        <w:pStyle w:val="ab"/>
        <w:rPr>
          <w:rFonts w:ascii="Times New Roman" w:hAnsi="Times New Roman"/>
          <w:color w:val="002060"/>
          <w:sz w:val="24"/>
          <w:szCs w:val="24"/>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Pr="002A695B" w:rsidRDefault="002A1C73" w:rsidP="002A1C73">
      <w:pPr>
        <w:spacing w:after="0" w:line="240" w:lineRule="auto"/>
        <w:jc w:val="both"/>
        <w:rPr>
          <w:rFonts w:ascii="Arial" w:hAnsi="Arial" w:cs="Arial"/>
          <w:sz w:val="20"/>
          <w:szCs w:val="20"/>
          <w:lang w:val="kk-KZ"/>
        </w:rPr>
      </w:pPr>
    </w:p>
    <w:p w:rsidR="002A1C73" w:rsidRPr="002A695B" w:rsidRDefault="002A1C73" w:rsidP="002A1C73">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2A1C73" w:rsidRPr="007921C8" w:rsidTr="00985C29">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p>
        </w:tc>
      </w:tr>
      <w:tr w:rsidR="002A1C73" w:rsidRPr="00AE14E1"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r>
            <w:r w:rsidRPr="007921C8">
              <w:rPr>
                <w:rFonts w:ascii="Times New Roman" w:eastAsia="Times New Roman" w:hAnsi="Times New Roman" w:cs="Times New Roman"/>
                <w:sz w:val="16"/>
                <w:szCs w:val="16"/>
                <w:lang w:val="kk-KZ"/>
              </w:rPr>
              <w:lastRenderedPageBreak/>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2A1C73" w:rsidRPr="002A1C73" w:rsidRDefault="002A1C73" w:rsidP="002A1C73">
      <w:pPr>
        <w:pStyle w:val="ab"/>
        <w:jc w:val="center"/>
        <w:rPr>
          <w:rFonts w:ascii="Times New Roman" w:hAnsi="Times New Roman"/>
          <w:sz w:val="20"/>
          <w:szCs w:val="20"/>
          <w:lang w:val="kk-KZ"/>
        </w:rPr>
      </w:pPr>
      <w:r w:rsidRPr="002A1C73">
        <w:rPr>
          <w:rFonts w:ascii="Times New Roman" w:hAnsi="Times New Roman"/>
          <w:sz w:val="20"/>
          <w:szCs w:val="20"/>
          <w:lang w:val="kk-KZ"/>
        </w:rPr>
        <w:lastRenderedPageBreak/>
        <w:t>Бос немесе уақытша бос педагог лауазымына үміткердің бағалау парағы</w:t>
      </w:r>
    </w:p>
    <w:p w:rsidR="002A1C73" w:rsidRPr="002A1C73" w:rsidRDefault="002A1C73" w:rsidP="002A1C73">
      <w:pPr>
        <w:pStyle w:val="ab"/>
        <w:jc w:val="center"/>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___________________________________________________</w:t>
      </w:r>
    </w:p>
    <w:p w:rsidR="002A1C73" w:rsidRPr="002A1C73" w:rsidRDefault="002A1C73" w:rsidP="002A1C73">
      <w:pPr>
        <w:pStyle w:val="ab"/>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2A1C73" w:rsidRPr="00AE14E1"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z w:val="20"/>
                <w:szCs w:val="20"/>
              </w:rPr>
            </w:pPr>
          </w:p>
        </w:tc>
      </w:tr>
    </w:tbl>
    <w:p w:rsidR="002A1C73" w:rsidRPr="007921C8" w:rsidRDefault="002A1C73" w:rsidP="002A1C73">
      <w:pPr>
        <w:spacing w:after="0" w:line="240" w:lineRule="auto"/>
        <w:jc w:val="center"/>
        <w:rPr>
          <w:rFonts w:ascii="Arial" w:hAnsi="Arial" w:cs="Arial"/>
          <w:color w:val="002060"/>
          <w:sz w:val="20"/>
          <w:szCs w:val="20"/>
        </w:rPr>
      </w:pPr>
    </w:p>
    <w:p w:rsidR="006839BA" w:rsidRPr="002A1C73" w:rsidRDefault="006839BA" w:rsidP="001674FD">
      <w:pPr>
        <w:spacing w:after="0" w:line="240" w:lineRule="auto"/>
        <w:rPr>
          <w:rFonts w:ascii="Times New Roman" w:hAnsi="Times New Roman" w:cs="Times New Roman"/>
          <w:sz w:val="24"/>
          <w:szCs w:val="24"/>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sectPr w:rsidR="006839BA"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16C02"/>
    <w:rsid w:val="00024BDF"/>
    <w:rsid w:val="000319E6"/>
    <w:rsid w:val="00044308"/>
    <w:rsid w:val="000473DC"/>
    <w:rsid w:val="00047A29"/>
    <w:rsid w:val="0005281D"/>
    <w:rsid w:val="00052FD4"/>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63DE"/>
    <w:rsid w:val="000F7028"/>
    <w:rsid w:val="000F7F2D"/>
    <w:rsid w:val="00107931"/>
    <w:rsid w:val="0011447E"/>
    <w:rsid w:val="00114B74"/>
    <w:rsid w:val="00117287"/>
    <w:rsid w:val="001216CA"/>
    <w:rsid w:val="00122C56"/>
    <w:rsid w:val="00123C01"/>
    <w:rsid w:val="00130216"/>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5033"/>
    <w:rsid w:val="001B6127"/>
    <w:rsid w:val="001B695E"/>
    <w:rsid w:val="001B7F01"/>
    <w:rsid w:val="001C6E63"/>
    <w:rsid w:val="001D32DA"/>
    <w:rsid w:val="001D47B9"/>
    <w:rsid w:val="001D7B6C"/>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1C73"/>
    <w:rsid w:val="002A4A6C"/>
    <w:rsid w:val="002A50CA"/>
    <w:rsid w:val="002A6FF7"/>
    <w:rsid w:val="002B2DDC"/>
    <w:rsid w:val="002B5FB8"/>
    <w:rsid w:val="002B65FC"/>
    <w:rsid w:val="002B68B2"/>
    <w:rsid w:val="002C2698"/>
    <w:rsid w:val="002C3DE4"/>
    <w:rsid w:val="002C5543"/>
    <w:rsid w:val="002D081D"/>
    <w:rsid w:val="002D0DAF"/>
    <w:rsid w:val="002D5996"/>
    <w:rsid w:val="002D7E2F"/>
    <w:rsid w:val="002E2498"/>
    <w:rsid w:val="002E65E4"/>
    <w:rsid w:val="002E7C30"/>
    <w:rsid w:val="002F37F7"/>
    <w:rsid w:val="002F3E78"/>
    <w:rsid w:val="002F4145"/>
    <w:rsid w:val="002F677E"/>
    <w:rsid w:val="00301843"/>
    <w:rsid w:val="00305D41"/>
    <w:rsid w:val="00306541"/>
    <w:rsid w:val="003070B8"/>
    <w:rsid w:val="003221E8"/>
    <w:rsid w:val="00323CC6"/>
    <w:rsid w:val="0032543F"/>
    <w:rsid w:val="00334CC0"/>
    <w:rsid w:val="00344934"/>
    <w:rsid w:val="00344A1A"/>
    <w:rsid w:val="0035742D"/>
    <w:rsid w:val="003579A8"/>
    <w:rsid w:val="00360F35"/>
    <w:rsid w:val="0037198C"/>
    <w:rsid w:val="0037305C"/>
    <w:rsid w:val="00373625"/>
    <w:rsid w:val="00373F82"/>
    <w:rsid w:val="00375274"/>
    <w:rsid w:val="00375557"/>
    <w:rsid w:val="003811EF"/>
    <w:rsid w:val="0039030B"/>
    <w:rsid w:val="00390F02"/>
    <w:rsid w:val="003920E0"/>
    <w:rsid w:val="00393EEA"/>
    <w:rsid w:val="003A2172"/>
    <w:rsid w:val="003A5067"/>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69C"/>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254"/>
    <w:rsid w:val="0043056F"/>
    <w:rsid w:val="00431819"/>
    <w:rsid w:val="004323DA"/>
    <w:rsid w:val="00437A2D"/>
    <w:rsid w:val="00440BF7"/>
    <w:rsid w:val="00442077"/>
    <w:rsid w:val="00442569"/>
    <w:rsid w:val="00444289"/>
    <w:rsid w:val="00444E34"/>
    <w:rsid w:val="00445B92"/>
    <w:rsid w:val="00452A41"/>
    <w:rsid w:val="00456CEA"/>
    <w:rsid w:val="0046481C"/>
    <w:rsid w:val="00470A6E"/>
    <w:rsid w:val="00470B3B"/>
    <w:rsid w:val="00471144"/>
    <w:rsid w:val="00472EBA"/>
    <w:rsid w:val="0047363C"/>
    <w:rsid w:val="00474517"/>
    <w:rsid w:val="0048067D"/>
    <w:rsid w:val="00481A44"/>
    <w:rsid w:val="00491B89"/>
    <w:rsid w:val="00494FDD"/>
    <w:rsid w:val="004A5758"/>
    <w:rsid w:val="004B289B"/>
    <w:rsid w:val="004B3899"/>
    <w:rsid w:val="004C0AB4"/>
    <w:rsid w:val="004D120D"/>
    <w:rsid w:val="004D2777"/>
    <w:rsid w:val="004D7E10"/>
    <w:rsid w:val="004E116A"/>
    <w:rsid w:val="004E1DA3"/>
    <w:rsid w:val="004F115C"/>
    <w:rsid w:val="004F3AA7"/>
    <w:rsid w:val="004F5BBF"/>
    <w:rsid w:val="004F73F5"/>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1B54"/>
    <w:rsid w:val="00574BA0"/>
    <w:rsid w:val="0057567C"/>
    <w:rsid w:val="00577E4B"/>
    <w:rsid w:val="00582E6E"/>
    <w:rsid w:val="00584212"/>
    <w:rsid w:val="0058750D"/>
    <w:rsid w:val="00591889"/>
    <w:rsid w:val="005934B1"/>
    <w:rsid w:val="0059502E"/>
    <w:rsid w:val="005A0AF6"/>
    <w:rsid w:val="005A1889"/>
    <w:rsid w:val="005A46ED"/>
    <w:rsid w:val="005B317E"/>
    <w:rsid w:val="005B4E03"/>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2C9"/>
    <w:rsid w:val="006556C1"/>
    <w:rsid w:val="006561FF"/>
    <w:rsid w:val="00661FAB"/>
    <w:rsid w:val="00664EEC"/>
    <w:rsid w:val="00665F60"/>
    <w:rsid w:val="006718DC"/>
    <w:rsid w:val="00675A19"/>
    <w:rsid w:val="006768E8"/>
    <w:rsid w:val="00676D6D"/>
    <w:rsid w:val="006839BA"/>
    <w:rsid w:val="006905EA"/>
    <w:rsid w:val="0069544F"/>
    <w:rsid w:val="00695869"/>
    <w:rsid w:val="00696B50"/>
    <w:rsid w:val="006A0389"/>
    <w:rsid w:val="006A0FBD"/>
    <w:rsid w:val="006A5657"/>
    <w:rsid w:val="006A7742"/>
    <w:rsid w:val="006C1E26"/>
    <w:rsid w:val="006C3571"/>
    <w:rsid w:val="006D352A"/>
    <w:rsid w:val="006E15FD"/>
    <w:rsid w:val="006E2D5A"/>
    <w:rsid w:val="006E3405"/>
    <w:rsid w:val="006E4740"/>
    <w:rsid w:val="006E6C6C"/>
    <w:rsid w:val="006F1A20"/>
    <w:rsid w:val="006F378C"/>
    <w:rsid w:val="006F37CD"/>
    <w:rsid w:val="006F7468"/>
    <w:rsid w:val="00701022"/>
    <w:rsid w:val="00705A37"/>
    <w:rsid w:val="00707572"/>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1182"/>
    <w:rsid w:val="007D5A26"/>
    <w:rsid w:val="007D763A"/>
    <w:rsid w:val="007E07E6"/>
    <w:rsid w:val="007E3D0C"/>
    <w:rsid w:val="007F3DBC"/>
    <w:rsid w:val="007F417D"/>
    <w:rsid w:val="00800002"/>
    <w:rsid w:val="00801FDE"/>
    <w:rsid w:val="0081008A"/>
    <w:rsid w:val="00821210"/>
    <w:rsid w:val="00822C55"/>
    <w:rsid w:val="00837CF1"/>
    <w:rsid w:val="00844A40"/>
    <w:rsid w:val="00854F32"/>
    <w:rsid w:val="00855143"/>
    <w:rsid w:val="00856C0D"/>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003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14E1"/>
    <w:rsid w:val="00AE4097"/>
    <w:rsid w:val="00AE7F11"/>
    <w:rsid w:val="00AF1068"/>
    <w:rsid w:val="00B00AEE"/>
    <w:rsid w:val="00B01C75"/>
    <w:rsid w:val="00B02706"/>
    <w:rsid w:val="00B0675B"/>
    <w:rsid w:val="00B14D61"/>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A73F0"/>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23C0"/>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5715E"/>
    <w:rsid w:val="00D57C6D"/>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19D9"/>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2CE4"/>
    <w:rsid w:val="00E73552"/>
    <w:rsid w:val="00E74948"/>
    <w:rsid w:val="00E74C95"/>
    <w:rsid w:val="00E754F0"/>
    <w:rsid w:val="00E77FFD"/>
    <w:rsid w:val="00E92116"/>
    <w:rsid w:val="00E97C39"/>
    <w:rsid w:val="00EB1451"/>
    <w:rsid w:val="00EB3A68"/>
    <w:rsid w:val="00EB3D30"/>
    <w:rsid w:val="00EB4474"/>
    <w:rsid w:val="00EB44A6"/>
    <w:rsid w:val="00EB6C2D"/>
    <w:rsid w:val="00EC48A6"/>
    <w:rsid w:val="00EC57EE"/>
    <w:rsid w:val="00ED070E"/>
    <w:rsid w:val="00ED17B4"/>
    <w:rsid w:val="00ED3B15"/>
    <w:rsid w:val="00ED521E"/>
    <w:rsid w:val="00ED5A41"/>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B5C90"/>
    <w:rsid w:val="00FC2ABC"/>
    <w:rsid w:val="00FC6E8F"/>
    <w:rsid w:val="00FD0105"/>
    <w:rsid w:val="00FE1190"/>
    <w:rsid w:val="00FF0EAC"/>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7D118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D11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71421364">
      <w:bodyDiv w:val="1"/>
      <w:marLeft w:val="0"/>
      <w:marRight w:val="0"/>
      <w:marTop w:val="0"/>
      <w:marBottom w:val="0"/>
      <w:divBdr>
        <w:top w:val="none" w:sz="0" w:space="0" w:color="auto"/>
        <w:left w:val="none" w:sz="0" w:space="0" w:color="auto"/>
        <w:bottom w:val="none" w:sz="0" w:space="0" w:color="auto"/>
        <w:right w:val="none" w:sz="0" w:space="0" w:color="auto"/>
      </w:divBdr>
    </w:div>
    <w:div w:id="113220950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52696891">
      <w:bodyDiv w:val="1"/>
      <w:marLeft w:val="0"/>
      <w:marRight w:val="0"/>
      <w:marTop w:val="0"/>
      <w:marBottom w:val="0"/>
      <w:divBdr>
        <w:top w:val="none" w:sz="0" w:space="0" w:color="auto"/>
        <w:left w:val="none" w:sz="0" w:space="0" w:color="auto"/>
        <w:bottom w:val="none" w:sz="0" w:space="0" w:color="auto"/>
        <w:right w:val="none" w:sz="0" w:space="0" w:color="auto"/>
      </w:divBdr>
    </w:div>
    <w:div w:id="19531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937D-47A8-4166-AA9D-3C4948D7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1840</Words>
  <Characters>10491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24</cp:revision>
  <cp:lastPrinted>2022-02-21T04:12:00Z</cp:lastPrinted>
  <dcterms:created xsi:type="dcterms:W3CDTF">2023-10-10T08:22:00Z</dcterms:created>
  <dcterms:modified xsi:type="dcterms:W3CDTF">2024-02-21T13:11:00Z</dcterms:modified>
</cp:coreProperties>
</file>