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9D578A" w:rsidRDefault="003E27E1" w:rsidP="004B772A">
      <w:pPr>
        <w:spacing w:after="0" w:line="240" w:lineRule="auto"/>
        <w:jc w:val="center"/>
        <w:rPr>
          <w:rFonts w:ascii="Arial" w:hAnsi="Arial" w:cs="Arial"/>
          <w:sz w:val="18"/>
          <w:szCs w:val="18"/>
          <w:lang w:val="en-US"/>
        </w:rPr>
      </w:pP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D91271" w:rsidRPr="00FD0AF2" w:rsidRDefault="00D91271" w:rsidP="00D91271">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уақытша орыс тілінде оқытатын орыс тілі және әдебиет мұғалімі лауазымына</w:t>
      </w:r>
    </w:p>
    <w:p w:rsidR="00D91271" w:rsidRPr="00FD0AF2" w:rsidRDefault="00AB4907" w:rsidP="00D91271">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E6507A"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732DF" w:rsidRPr="00E6507A" w:rsidTr="00B45C50">
        <w:trPr>
          <w:trHeight w:val="570"/>
        </w:trPr>
        <w:tc>
          <w:tcPr>
            <w:tcW w:w="336" w:type="dxa"/>
            <w:vMerge w:val="restart"/>
          </w:tcPr>
          <w:p w:rsidR="002732DF" w:rsidRPr="00F54B50" w:rsidRDefault="002732DF"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732DF" w:rsidRPr="00F54B50" w:rsidRDefault="002732DF"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732DF" w:rsidRPr="002732DF" w:rsidRDefault="002732DF" w:rsidP="00AE3FC0">
            <w:pPr>
              <w:textAlignment w:val="baseline"/>
              <w:outlineLvl w:val="2"/>
              <w:rPr>
                <w:rFonts w:ascii="Times New Roman" w:eastAsia="Times New Roman" w:hAnsi="Times New Roman" w:cs="Times New Roman"/>
                <w:bCs/>
                <w:sz w:val="24"/>
                <w:szCs w:val="24"/>
                <w:lang w:val="kk-KZ"/>
              </w:rPr>
            </w:pPr>
            <w:r w:rsidRPr="002732DF">
              <w:rPr>
                <w:rFonts w:ascii="Times New Roman" w:hAnsi="Times New Roman" w:cs="Times New Roman"/>
                <w:color w:val="000000"/>
                <w:sz w:val="24"/>
                <w:szCs w:val="24"/>
                <w:lang w:val="kk-KZ"/>
              </w:rPr>
              <w:t>уақытша орыс тілінде оқытатын орыс тілі және әдебиет мұғалімі, жүктеме -16 сағат</w:t>
            </w:r>
          </w:p>
        </w:tc>
      </w:tr>
      <w:tr w:rsidR="00261EAA" w:rsidRPr="00E6507A"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AB4907"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AB4907" w:rsidRPr="00AB4907">
              <w:rPr>
                <w:lang w:val="kk-KZ"/>
              </w:rPr>
              <w:t>min</w:t>
            </w:r>
            <w:r w:rsidRPr="00552535">
              <w:rPr>
                <w:rFonts w:ascii="Times New Roman" w:eastAsia="Times New Roman" w:hAnsi="Times New Roman" w:cs="Times New Roman"/>
                <w:bCs/>
                <w:sz w:val="24"/>
                <w:szCs w:val="24"/>
                <w:lang w:val="kk-KZ"/>
              </w:rPr>
              <w:t>143947-</w:t>
            </w:r>
            <w:r w:rsidR="00AB4907" w:rsidRPr="00AB4907">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AB4907">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AB4907">
              <w:rPr>
                <w:lang w:val="en-US"/>
              </w:rPr>
              <w:t>min</w:t>
            </w:r>
            <w:r w:rsidRPr="00552535">
              <w:rPr>
                <w:rFonts w:ascii="Times New Roman" w:eastAsia="Times New Roman" w:hAnsi="Times New Roman" w:cs="Times New Roman"/>
                <w:bCs/>
                <w:sz w:val="24"/>
                <w:szCs w:val="24"/>
                <w:lang w:val="kk-KZ"/>
              </w:rPr>
              <w:t>177766-</w:t>
            </w:r>
            <w:r w:rsidR="00AB4907">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E6507A"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E6507A" w:rsidP="00E6507A">
            <w:pPr>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lang w:val="en-US"/>
              </w:rPr>
              <w:t>19</w:t>
            </w:r>
            <w:r>
              <w:rPr>
                <w:rFonts w:ascii="Times New Roman" w:eastAsia="Times New Roman" w:hAnsi="Times New Roman" w:cs="Times New Roman"/>
                <w:bCs/>
                <w:sz w:val="24"/>
                <w:szCs w:val="24"/>
              </w:rPr>
              <w:t>.0</w:t>
            </w:r>
            <w:r>
              <w:rPr>
                <w:rFonts w:ascii="Times New Roman" w:eastAsia="Times New Roman" w:hAnsi="Times New Roman" w:cs="Times New Roman"/>
                <w:bCs/>
                <w:sz w:val="24"/>
                <w:szCs w:val="24"/>
                <w:lang w:val="en-US"/>
              </w:rPr>
              <w:t>3</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lang w:val="en-US"/>
              </w:rPr>
              <w:t>29</w:t>
            </w:r>
            <w:r>
              <w:rPr>
                <w:rFonts w:ascii="Times New Roman" w:eastAsia="Times New Roman" w:hAnsi="Times New Roman" w:cs="Times New Roman"/>
                <w:bCs/>
                <w:sz w:val="24"/>
                <w:szCs w:val="24"/>
              </w:rPr>
              <w:t>.03.2024</w:t>
            </w:r>
            <w:r w:rsidR="00FE320D" w:rsidRPr="006E4C34">
              <w:rPr>
                <w:rFonts w:ascii="Times New Roman" w:eastAsia="Times New Roman" w:hAnsi="Times New Roman" w:cs="Times New Roman"/>
                <w:bCs/>
                <w:sz w:val="24"/>
                <w:szCs w:val="24"/>
                <w:lang w:val="kk-KZ"/>
              </w:rPr>
              <w:t>ж.</w:t>
            </w:r>
          </w:p>
        </w:tc>
      </w:tr>
      <w:tr w:rsidR="00261EAA" w:rsidRPr="00E6507A"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8F3552"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8F3552"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8F3552"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E6507A"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7921C8" w:rsidRDefault="007921C8" w:rsidP="007921C8">
      <w:pPr>
        <w:pStyle w:val="aa"/>
        <w:jc w:val="center"/>
        <w:rPr>
          <w:rFonts w:ascii="Times New Roman" w:hAnsi="Times New Roman"/>
          <w:sz w:val="20"/>
          <w:szCs w:val="20"/>
        </w:rPr>
      </w:pPr>
      <w:proofErr w:type="gramStart"/>
      <w:r w:rsidRPr="007921C8">
        <w:rPr>
          <w:rFonts w:ascii="Times New Roman" w:hAnsi="Times New Roman"/>
          <w:sz w:val="20"/>
          <w:szCs w:val="20"/>
        </w:rPr>
        <w:t xml:space="preserve">Бос </w:t>
      </w:r>
      <w:proofErr w:type="spellStart"/>
      <w:r w:rsidRPr="007921C8">
        <w:rPr>
          <w:rFonts w:ascii="Times New Roman" w:hAnsi="Times New Roman"/>
          <w:sz w:val="20"/>
          <w:szCs w:val="20"/>
        </w:rPr>
        <w:t>немесе</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уақытша</w:t>
      </w:r>
      <w:proofErr w:type="spellEnd"/>
      <w:r w:rsidRPr="007921C8">
        <w:rPr>
          <w:rFonts w:ascii="Times New Roman" w:hAnsi="Times New Roman"/>
          <w:sz w:val="20"/>
          <w:szCs w:val="20"/>
        </w:rPr>
        <w:t xml:space="preserve"> бос</w:t>
      </w:r>
      <w:proofErr w:type="gramEnd"/>
      <w:r w:rsidRPr="007921C8">
        <w:rPr>
          <w:rFonts w:ascii="Times New Roman" w:hAnsi="Times New Roman"/>
          <w:sz w:val="20"/>
          <w:szCs w:val="20"/>
        </w:rPr>
        <w:t xml:space="preserve"> педагог </w:t>
      </w:r>
      <w:proofErr w:type="spellStart"/>
      <w:r w:rsidRPr="007921C8">
        <w:rPr>
          <w:rFonts w:ascii="Times New Roman" w:hAnsi="Times New Roman"/>
          <w:sz w:val="20"/>
          <w:szCs w:val="20"/>
        </w:rPr>
        <w:t>лауазымына</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үміткердің</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бағалау</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парағы</w:t>
      </w:r>
      <w:proofErr w:type="spellEnd"/>
    </w:p>
    <w:p w:rsidR="007921C8" w:rsidRPr="007921C8" w:rsidRDefault="007921C8" w:rsidP="007921C8">
      <w:pPr>
        <w:pStyle w:val="aa"/>
        <w:jc w:val="center"/>
        <w:rPr>
          <w:rFonts w:ascii="Times New Roman" w:hAnsi="Times New Roman"/>
          <w:color w:val="000000"/>
          <w:spacing w:val="1"/>
          <w:sz w:val="20"/>
          <w:szCs w:val="20"/>
        </w:rPr>
      </w:pPr>
      <w:r w:rsidRPr="007921C8">
        <w:rPr>
          <w:rFonts w:ascii="Times New Roman" w:hAnsi="Times New Roman"/>
          <w:color w:val="000000"/>
          <w:spacing w:val="1"/>
          <w:sz w:val="20"/>
          <w:szCs w:val="20"/>
        </w:rPr>
        <w:t>___________________________________________________</w:t>
      </w:r>
    </w:p>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әкесінің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(бар </w:t>
      </w:r>
      <w:proofErr w:type="spellStart"/>
      <w:r w:rsidRPr="007921C8">
        <w:rPr>
          <w:rFonts w:ascii="Times New Roman" w:hAnsi="Times New Roman"/>
          <w:color w:val="000000"/>
          <w:spacing w:val="1"/>
          <w:sz w:val="20"/>
          <w:szCs w:val="20"/>
        </w:rPr>
        <w:t>болса</w:t>
      </w:r>
      <w:proofErr w:type="spellEnd"/>
      <w:r w:rsidRPr="007921C8">
        <w:rPr>
          <w:rFonts w:ascii="Times New Roman" w:hAnsi="Times New Roman"/>
          <w:color w:val="000000"/>
          <w:spacing w:val="1"/>
          <w:sz w:val="20"/>
          <w:szCs w:val="20"/>
        </w:rPr>
        <w:t>))</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E6507A"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6E689E" w:rsidRPr="007921C8" w:rsidRDefault="006E689E">
      <w:pPr>
        <w:spacing w:after="0" w:line="240" w:lineRule="auto"/>
        <w:jc w:val="center"/>
        <w:rPr>
          <w:rFonts w:ascii="Arial" w:hAnsi="Arial" w:cs="Arial"/>
          <w:color w:val="002060"/>
          <w:sz w:val="20"/>
          <w:szCs w:val="20"/>
        </w:rPr>
      </w:pPr>
    </w:p>
    <w:p w:rsidR="004F40B8" w:rsidRPr="007921C8" w:rsidRDefault="004F40B8">
      <w:pPr>
        <w:spacing w:after="0" w:line="240" w:lineRule="auto"/>
        <w:jc w:val="center"/>
        <w:rPr>
          <w:rFonts w:ascii="Arial" w:hAnsi="Arial" w:cs="Arial"/>
          <w:color w:val="002060"/>
          <w:sz w:val="20"/>
          <w:szCs w:val="20"/>
        </w:rPr>
      </w:pPr>
    </w:p>
    <w:sectPr w:rsidR="004F40B8"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2DF"/>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40B8"/>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6D9"/>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89E"/>
    <w:rsid w:val="006E6C6C"/>
    <w:rsid w:val="006F378C"/>
    <w:rsid w:val="006F37CD"/>
    <w:rsid w:val="006F7468"/>
    <w:rsid w:val="00706B0C"/>
    <w:rsid w:val="00712A24"/>
    <w:rsid w:val="00713E68"/>
    <w:rsid w:val="00715E75"/>
    <w:rsid w:val="00731F02"/>
    <w:rsid w:val="00732666"/>
    <w:rsid w:val="00736DAD"/>
    <w:rsid w:val="0073765A"/>
    <w:rsid w:val="00741FDC"/>
    <w:rsid w:val="00742A15"/>
    <w:rsid w:val="007432E2"/>
    <w:rsid w:val="007444BC"/>
    <w:rsid w:val="00744D59"/>
    <w:rsid w:val="007467B4"/>
    <w:rsid w:val="007522F8"/>
    <w:rsid w:val="00752D7E"/>
    <w:rsid w:val="007540C6"/>
    <w:rsid w:val="007553BD"/>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1109C"/>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3552"/>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578A"/>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B4907"/>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71532"/>
    <w:rsid w:val="00D8716B"/>
    <w:rsid w:val="00D91271"/>
    <w:rsid w:val="00D91558"/>
    <w:rsid w:val="00D974D0"/>
    <w:rsid w:val="00DA1DDF"/>
    <w:rsid w:val="00DA2C9B"/>
    <w:rsid w:val="00DA2D05"/>
    <w:rsid w:val="00DA4F44"/>
    <w:rsid w:val="00DA569D"/>
    <w:rsid w:val="00DB5C62"/>
    <w:rsid w:val="00DB69D5"/>
    <w:rsid w:val="00DB73BF"/>
    <w:rsid w:val="00DC10A3"/>
    <w:rsid w:val="00DC1E1E"/>
    <w:rsid w:val="00DC2360"/>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08D"/>
    <w:rsid w:val="00E51F29"/>
    <w:rsid w:val="00E537BC"/>
    <w:rsid w:val="00E54AD2"/>
    <w:rsid w:val="00E55C49"/>
    <w:rsid w:val="00E5742B"/>
    <w:rsid w:val="00E57671"/>
    <w:rsid w:val="00E64EE3"/>
    <w:rsid w:val="00E6507A"/>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04F9"/>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2F63"/>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2117</Words>
  <Characters>12070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65</cp:revision>
  <cp:lastPrinted>2022-08-01T04:53:00Z</cp:lastPrinted>
  <dcterms:created xsi:type="dcterms:W3CDTF">2022-11-01T04:28:00Z</dcterms:created>
  <dcterms:modified xsi:type="dcterms:W3CDTF">2024-03-19T11:42:00Z</dcterms:modified>
</cp:coreProperties>
</file>