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d609" w14:textId="327d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жоғары білімді және ғылымды дамытудың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248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Республикасында жоғары білімді және ғылымды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2" w:id="2"/>
    <w:p>
      <w:pPr>
        <w:spacing w:after="0"/>
        <w:ind w:left="0"/>
        <w:jc w:val="both"/>
      </w:pPr>
      <w:r>
        <w:rPr>
          <w:rFonts w:ascii="Times New Roman"/>
          <w:b w:val="false"/>
          <w:i w:val="false"/>
          <w:color w:val="000000"/>
          <w:sz w:val="28"/>
        </w:rPr>
        <w:t xml:space="preserve">
      2. Тұжырымдаманы іске асыруға жауапты орталық мемлекеттік және жергілікті атқарушы органдар, өзге де ұйымдар (келісу бойынша): </w:t>
      </w:r>
    </w:p>
    <w:bookmarkEnd w:id="2"/>
    <w:bookmarkStart w:name="z3" w:id="3"/>
    <w:p>
      <w:pPr>
        <w:spacing w:after="0"/>
        <w:ind w:left="0"/>
        <w:jc w:val="both"/>
      </w:pPr>
      <w:r>
        <w:rPr>
          <w:rFonts w:ascii="Times New Roman"/>
          <w:b w:val="false"/>
          <w:i w:val="false"/>
          <w:color w:val="000000"/>
          <w:sz w:val="28"/>
        </w:rPr>
        <w:t>
      1) Тұжырымдаманы іске асыру жөнінде қажетті шаралар қабылдасын;</w:t>
      </w:r>
    </w:p>
    <w:bookmarkEnd w:id="3"/>
    <w:bookmarkStart w:name="z5" w:id="4"/>
    <w:p>
      <w:pPr>
        <w:spacing w:after="0"/>
        <w:ind w:left="0"/>
        <w:jc w:val="both"/>
      </w:pPr>
      <w:r>
        <w:rPr>
          <w:rFonts w:ascii="Times New Roman"/>
          <w:b w:val="false"/>
          <w:i w:val="false"/>
          <w:color w:val="000000"/>
          <w:sz w:val="28"/>
        </w:rPr>
        <w:t>
      2) Тұжырымдаманы іске асыру жөніндегі іс-қимыл жоспарының уақтылы орындалуын қамтамасыз етсін;</w:t>
      </w:r>
    </w:p>
    <w:bookmarkEnd w:id="4"/>
    <w:bookmarkStart w:name="z6" w:id="5"/>
    <w:p>
      <w:pPr>
        <w:spacing w:after="0"/>
        <w:ind w:left="0"/>
        <w:jc w:val="both"/>
      </w:pPr>
      <w:r>
        <w:rPr>
          <w:rFonts w:ascii="Times New Roman"/>
          <w:b w:val="false"/>
          <w:i w:val="false"/>
          <w:color w:val="000000"/>
          <w:sz w:val="28"/>
        </w:rPr>
        <w:t xml:space="preserve">
      3) есепті жылдан кейінгі жылдың 15 сәуірінен кешіктірмей Қазақстан Республикасының Ғылым және жоғары білім министрлігіне Тұжырымдаманың іске асырылу барысы туралы ақпарат ұсынып тұрсын. </w:t>
      </w:r>
    </w:p>
    <w:bookmarkEnd w:id="5"/>
    <w:bookmarkStart w:name="z7" w:id="6"/>
    <w:p>
      <w:pPr>
        <w:spacing w:after="0"/>
        <w:ind w:left="0"/>
        <w:jc w:val="both"/>
      </w:pPr>
      <w:r>
        <w:rPr>
          <w:rFonts w:ascii="Times New Roman"/>
          <w:b w:val="false"/>
          <w:i w:val="false"/>
          <w:color w:val="000000"/>
          <w:sz w:val="28"/>
        </w:rPr>
        <w:t>
      3. Қазақстан Республикасының Ғылым және жоғары білім министрлігі есепті жылдан кейінгі жылдың 1 мамырынан кешіктірмей Қазақстан Республикасының мемлекеттік және стратегиялық жоспарлау жөніндегі уәкілетті органдарына Тұжырымдаманың іске асырылуы туралы есеп ұсынып тұрсын, сондай-ақ оны бірінші басшының қолын қойғызып, интернет-ресурста (қолжетімділігі шектеулі ақпаратты қоспағанда) орналастырып тұрсын.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Ғылым және жоғары білім министрлігіне жүктелсін.</w:t>
      </w:r>
    </w:p>
    <w:bookmarkEnd w:id="7"/>
    <w:bookmarkStart w:name="z9" w:id="8"/>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248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Республикасында жоғары білімді және ғылымды дамытудың 2023 – 2029 жылдарға арналған тұжырымдамасы</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Жоғары және жоғары оқу орнынан кейінгі білім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Өмір бойы оқу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Ғылым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Пайым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Дамудың негізгі қағидаттары мен тәсілдері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 Жоғары және жоғары оқу орнынан кейінгі білімді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Жоғары және жоғары оқу орнынан кейінгі білімнің қолжетімділігі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Озық кадрлық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Жоғары білім берудің инфрақұрылымы мен цифрлық архитектурасын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Жоғары және жоғары оқу орнынан кейінгі білім беруді интернационалдандыру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5-параграф.Университеттің үшінші миссиясы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 Өмір бойы оқуды дамыту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Үздіксіз білім беру жүйесін дамыту және формальды емес білім беру нәтижелерін тану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Сертификаттау жүйесін дамыту және халықты формальды емес біліммен қамтуды кеңейту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Азаматтардың цифрлық құзыреттерін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  Ғылымды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 Ғылымды әкімшілендірудің жаңа моделін енгізу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 Ғылымның зияткерлік әлеуетін нығайту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 Ғылыми инфрақұрылымды жаңғырту және цифрландыру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 Университет ғылымы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 Қолданбалы ғылымды және ғылыми және ғылыми-техникалық қызмет нәтижелерін коммерцияландырудың экожүйесін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нәтижелер</w:t>
      </w:r>
    </w:p>
    <w:p>
      <w:pPr>
        <w:spacing w:after="0"/>
        <w:ind w:left="0"/>
        <w:jc w:val="both"/>
      </w:pPr>
      <w:r>
        <w:rPr>
          <w:rFonts w:ascii="Times New Roman"/>
          <w:b w:val="false"/>
          <w:i w:val="false"/>
          <w:color w:val="000000"/>
          <w:sz w:val="28"/>
        </w:rPr>
        <w:t xml:space="preserve">
      Қосымша: Қазақстан Республикасында жоғары білімді және ғылымды дамытудың 2023 – 2029 жылдарға арналған тұжырымдамасын іске асыру жөніндегі іс-қимыл жоспары  </w:t>
      </w:r>
    </w:p>
    <w:bookmarkStart w:name="z13" w:id="11"/>
    <w:p>
      <w:pPr>
        <w:spacing w:after="0"/>
        <w:ind w:left="0"/>
        <w:jc w:val="left"/>
      </w:pPr>
      <w:r>
        <w:rPr>
          <w:rFonts w:ascii="Times New Roman"/>
          <w:b/>
          <w:i w:val="false"/>
          <w:color w:val="000000"/>
        </w:rPr>
        <w:t xml:space="preserve"> 1-бөлім. Паспорт</w:t>
      </w:r>
    </w:p>
    <w:bookmarkEnd w:id="11"/>
    <w:p>
      <w:pPr>
        <w:spacing w:after="0"/>
        <w:ind w:left="0"/>
        <w:jc w:val="both"/>
      </w:pPr>
      <w:r>
        <w:rPr>
          <w:rFonts w:ascii="Times New Roman"/>
          <w:b w:val="false"/>
          <w:i w:val="false"/>
          <w:color w:val="ff0000"/>
          <w:sz w:val="28"/>
        </w:rPr>
        <w:t xml:space="preserve">
      Ескерту. 1-бөлімге өзгеріс енгізілді - ҚР Үкіметінің 14.06.2024 </w:t>
      </w:r>
      <w:r>
        <w:rPr>
          <w:rFonts w:ascii="Times New Roman"/>
          <w:b w:val="false"/>
          <w:i w:val="false"/>
          <w:color w:val="ff0000"/>
          <w:sz w:val="28"/>
        </w:rPr>
        <w:t>№ 471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жоғары білімді және ғылымды дамытудың 2023 – 2029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 негіздемесі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xml:space="preserve">, </w:t>
            </w:r>
            <w:r>
              <w:rPr>
                <w:rFonts w:ascii="Times New Roman"/>
                <w:b w:val="false"/>
                <w:i w:val="false"/>
                <w:color w:val="000000"/>
                <w:sz w:val="20"/>
              </w:rPr>
              <w:t>"Ғылым туралы"</w:t>
            </w:r>
            <w:r>
              <w:rPr>
                <w:rFonts w:ascii="Times New Roman"/>
                <w:b w:val="false"/>
                <w:i w:val="false"/>
                <w:color w:val="000000"/>
                <w:sz w:val="20"/>
              </w:rPr>
              <w:t xml:space="preserve"> және </w:t>
            </w:r>
            <w:r>
              <w:rPr>
                <w:rFonts w:ascii="Times New Roman"/>
                <w:b w:val="false"/>
                <w:i w:val="false"/>
                <w:color w:val="000000"/>
                <w:sz w:val="20"/>
              </w:rPr>
              <w:t>"Ғылыми және (немесе) ғылыми техникалық қызмет нәтижелерін коммерцияландыру туралы"</w:t>
            </w:r>
            <w:r>
              <w:rPr>
                <w:rFonts w:ascii="Times New Roman"/>
                <w:b w:val="false"/>
                <w:i w:val="false"/>
                <w:color w:val="000000"/>
                <w:sz w:val="20"/>
              </w:rPr>
              <w:t xml:space="preserve"> Қазақстан Республикасының Заңдары;</w:t>
            </w:r>
          </w:p>
          <w:p>
            <w:pPr>
              <w:spacing w:after="20"/>
              <w:ind w:left="20"/>
              <w:jc w:val="both"/>
            </w:pPr>
            <w:r>
              <w:rPr>
                <w:rFonts w:ascii="Times New Roman"/>
                <w:b w:val="false"/>
                <w:i w:val="false"/>
                <w:color w:val="000000"/>
                <w:sz w:val="20"/>
              </w:rPr>
              <w:t xml:space="preserve">
Мемлекет басшысының 2020 жылғы 1 қыркүйектегі "Жаңа жағдайдағы Қазақстан: іс-қимыл кезеңі"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 басшысының 2021 жылғы 1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0"/>
              </w:rPr>
              <w:t>Жолдауы;</w:t>
            </w:r>
          </w:p>
          <w:p>
            <w:pPr>
              <w:spacing w:after="20"/>
              <w:ind w:left="20"/>
              <w:jc w:val="both"/>
            </w:pPr>
            <w:r>
              <w:rPr>
                <w:rFonts w:ascii="Times New Roman"/>
                <w:b w:val="false"/>
                <w:i w:val="false"/>
                <w:color w:val="000000"/>
                <w:sz w:val="20"/>
              </w:rPr>
              <w:t xml:space="preserve">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"Әділетті Қазақстан: бәріміз және әрқайсымыз үшін. Қазір және әрдайым" сайлауалды бағдарламасын іске асыру жөніндегі шаралар туралы ҚР Президентінің 2022 жылғы 26 қарашадағы №2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0"/>
              </w:rPr>
              <w:t>қаулысы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Премьер-Министрінің 2022 жылғы 29 қарашадағы № 43 (1.2-т.), 2023 жылғы 9 қаңтардағы № 07-1213 (2.1-т) және 2023 жылғы 20 ақпандағы № 07-1230 (3.2-т.)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Бағдарламалық құжатты әзірлеуге және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xml:space="preserve">
Қазақстан Республикасының Денсаулық сақтау министрлігі; </w:t>
            </w:r>
          </w:p>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p>
            <w:pPr>
              <w:spacing w:after="20"/>
              <w:ind w:left="20"/>
              <w:jc w:val="both"/>
            </w:pPr>
            <w:r>
              <w:rPr>
                <w:rFonts w:ascii="Times New Roman"/>
                <w:b w:val="false"/>
                <w:i w:val="false"/>
                <w:color w:val="000000"/>
                <w:sz w:val="20"/>
              </w:rPr>
              <w:t>
Қазақстан Республикасының Туризм және спорт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Ауыл шаруашылығы министрлігі;</w:t>
            </w:r>
          </w:p>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p>
            <w:pPr>
              <w:spacing w:after="20"/>
              <w:ind w:left="20"/>
              <w:jc w:val="both"/>
            </w:pPr>
            <w:r>
              <w:rPr>
                <w:rFonts w:ascii="Times New Roman"/>
                <w:b w:val="false"/>
                <w:i w:val="false"/>
                <w:color w:val="000000"/>
                <w:sz w:val="20"/>
              </w:rPr>
              <w:t>
Қазақстан Республикасының Энергетика министрлігі;</w:t>
            </w:r>
          </w:p>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Қазақстан Республикасының Сыртқы істер министрлігі;</w:t>
            </w:r>
          </w:p>
          <w:p>
            <w:pPr>
              <w:spacing w:after="20"/>
              <w:ind w:left="20"/>
              <w:jc w:val="both"/>
            </w:pPr>
            <w:r>
              <w:rPr>
                <w:rFonts w:ascii="Times New Roman"/>
                <w:b w:val="false"/>
                <w:i w:val="false"/>
                <w:color w:val="000000"/>
                <w:sz w:val="20"/>
              </w:rPr>
              <w:t>
Қазақстан Республикасының Төтенше жағдайлар министрлігі;</w:t>
            </w:r>
          </w:p>
          <w:p>
            <w:pPr>
              <w:spacing w:after="20"/>
              <w:ind w:left="20"/>
              <w:jc w:val="both"/>
            </w:pPr>
            <w:r>
              <w:rPr>
                <w:rFonts w:ascii="Times New Roman"/>
                <w:b w:val="false"/>
                <w:i w:val="false"/>
                <w:color w:val="000000"/>
                <w:sz w:val="20"/>
              </w:rPr>
              <w:t>
Қазақстан Республикасының Қорғаныс министрлігі;</w:t>
            </w:r>
          </w:p>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r>
    </w:tbl>
    <w:bookmarkStart w:name="z14" w:id="12"/>
    <w:p>
      <w:pPr>
        <w:spacing w:after="0"/>
        <w:ind w:left="0"/>
        <w:jc w:val="left"/>
      </w:pPr>
      <w:r>
        <w:rPr>
          <w:rFonts w:ascii="Times New Roman"/>
          <w:b/>
          <w:i w:val="false"/>
          <w:color w:val="000000"/>
        </w:rPr>
        <w:t xml:space="preserve"> 2-бөлім. Ағымдағы жағдайды талдау</w:t>
      </w:r>
    </w:p>
    <w:bookmarkEnd w:id="12"/>
    <w:bookmarkStart w:name="z15" w:id="13"/>
    <w:p>
      <w:pPr>
        <w:spacing w:after="0"/>
        <w:ind w:left="0"/>
        <w:jc w:val="left"/>
      </w:pPr>
      <w:r>
        <w:rPr>
          <w:rFonts w:ascii="Times New Roman"/>
          <w:b/>
          <w:i w:val="false"/>
          <w:color w:val="000000"/>
        </w:rPr>
        <w:t xml:space="preserve"> 1 тарау. Жоғары және жоғары оқу орнынан кейінгі білім</w:t>
      </w:r>
    </w:p>
    <w:bookmarkEnd w:id="13"/>
    <w:p>
      <w:pPr>
        <w:spacing w:after="0"/>
        <w:ind w:left="0"/>
        <w:jc w:val="both"/>
      </w:pPr>
      <w:r>
        <w:rPr>
          <w:rFonts w:ascii="Times New Roman"/>
          <w:b w:val="false"/>
          <w:i w:val="false"/>
          <w:color w:val="000000"/>
          <w:sz w:val="28"/>
        </w:rPr>
        <w:t xml:space="preserve">
      Әлемдегі алғашқы жоғары оқу орнының прототипі – "Да Сюэ" жоғары мектебі пайда болғаннан бері 3 мың жылға жуық уақыт өтті </w:t>
      </w:r>
      <w:r>
        <w:rPr>
          <w:rFonts w:ascii="Times New Roman"/>
          <w:b w:val="false"/>
          <w:i w:val="false"/>
          <w:color w:val="000000"/>
          <w:vertAlign w:val="superscript"/>
        </w:rPr>
        <w:t>1</w:t>
      </w:r>
      <w:r>
        <w:rPr>
          <w:rFonts w:ascii="Times New Roman"/>
          <w:b w:val="false"/>
          <w:i w:val="false"/>
          <w:color w:val="000000"/>
          <w:sz w:val="28"/>
        </w:rPr>
        <w:t xml:space="preserve">. Осы уақыт ішінде жоғары білім адамзат өркениетінің дамуына баға жетпес үлес қосты. Қазір </w:t>
      </w:r>
      <w:r>
        <w:rPr>
          <w:rFonts w:ascii="Times New Roman"/>
          <w:b w:val="false"/>
          <w:i w:val="false"/>
          <w:color w:val="000000"/>
          <w:vertAlign w:val="superscript"/>
        </w:rPr>
        <w:t>2</w:t>
      </w:r>
      <w:r>
        <w:rPr>
          <w:rFonts w:ascii="Times New Roman"/>
          <w:b w:val="false"/>
          <w:i w:val="false"/>
          <w:color w:val="000000"/>
          <w:sz w:val="28"/>
        </w:rPr>
        <w:t xml:space="preserve"> әлемнің 31 мыңнан астам университетінде 235 миллион студент</w:t>
      </w:r>
      <w:r>
        <w:rPr>
          <w:rFonts w:ascii="Times New Roman"/>
          <w:b w:val="false"/>
          <w:i w:val="false"/>
          <w:color w:val="000000"/>
          <w:vertAlign w:val="superscript"/>
        </w:rPr>
        <w:t xml:space="preserve"> </w:t>
      </w:r>
      <w:r>
        <w:rPr>
          <w:rFonts w:ascii="Times New Roman"/>
          <w:b w:val="false"/>
          <w:i w:val="false"/>
          <w:color w:val="000000"/>
          <w:sz w:val="28"/>
        </w:rPr>
        <w:t>оқиды</w:t>
      </w:r>
      <w:r>
        <w:rPr>
          <w:rFonts w:ascii="Times New Roman"/>
          <w:b w:val="false"/>
          <w:i w:val="false"/>
          <w:color w:val="000000"/>
          <w:vertAlign w:val="superscript"/>
        </w:rPr>
        <w:t xml:space="preserve"> 3</w:t>
      </w:r>
      <w:r>
        <w:rPr>
          <w:rFonts w:ascii="Times New Roman"/>
          <w:b w:val="false"/>
          <w:i w:val="false"/>
          <w:color w:val="000000"/>
          <w:sz w:val="28"/>
        </w:rPr>
        <w:t xml:space="preserve">. Әлемдегі студенттер саны жыл сайын өсіп келеді және алдағы онжылдықта тағы екі есе артады. Әлемнің ересек тұрғындарының шамамен 40 % - ы жоғары білім алды </w:t>
      </w:r>
      <w:r>
        <w:rPr>
          <w:rFonts w:ascii="Times New Roman"/>
          <w:b w:val="false"/>
          <w:i w:val="false"/>
          <w:color w:val="000000"/>
          <w:vertAlign w:val="superscript"/>
        </w:rPr>
        <w:t>4</w:t>
      </w:r>
      <w:r>
        <w:rPr>
          <w:rFonts w:ascii="Times New Roman"/>
          <w:b w:val="false"/>
          <w:i w:val="false"/>
          <w:color w:val="000000"/>
          <w:sz w:val="28"/>
        </w:rPr>
        <w:t xml:space="preserve">, бұл адамдар үшін жеке әлеуметтік әл-ауқат, жеке өсу және тұрақтылық факторы, сондай-ақ еңбек өнімділігін арттыру арқылы елдердің экономикалық даму деңгейін арттыру факторы болды </w:t>
      </w:r>
      <w:r>
        <w:rPr>
          <w:rFonts w:ascii="Times New Roman"/>
          <w:b w:val="false"/>
          <w:i w:val="false"/>
          <w:color w:val="000000"/>
          <w:vertAlign w:val="superscript"/>
        </w:rPr>
        <w:t>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Қазақстанның жоғары біліміне 2023 жылы 95 жыл толады. Бүгінде еліміздің 118 жоғары және жоғары оқу орнынан кейінгі білім беру ұйымында (бұдан әрі – ЖЖОКБҰ) 609 мың адам, оның ішінде мемлекеттік білім беру тапсырысы бойынша 228 мың адам оқиды. Жоғары біліммен жалпы қамту (орта мектепті бітіргеннен кейінгі бес жылдық тобындағы халықтың жалпы санынан жоғары білім алушылардың %-ы) 62 %-ды құрайды, бұл көптеген елдерден едәуір төмен (Ресей – 82 %, Оңтүстік Корея – 94 %, Ирландия – 78 %, Беларусь – 81 % </w:t>
      </w:r>
      <w:r>
        <w:rPr>
          <w:rFonts w:ascii="Times New Roman"/>
          <w:b w:val="false"/>
          <w:i w:val="false"/>
          <w:color w:val="000000"/>
          <w:vertAlign w:val="superscript"/>
        </w:rPr>
        <w:t>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Жоғары және жоғары оқу орнынан кейінгі білімнің қолжетімділігін арттыру үшін 2019 жылдан бастап 2022 жылға дейін бакалавриат гранттарының саны 1,7 есе, магистратура –  1,8, докторантура – 3,7 есе өсті. Дайындықтың техникалық бағыттарына мемлекеттік тапсырыстың үлесі 60 %-ға дейін ұлғайтылды. Жыл сайын бакалаврларға стипендия мөлшері 20 %-ға, магистранттар мен докторанттарға 15 %-ға артады. Бұл ретте педагогикалық медициналық бағыттар бойынша бакалаврларға арналған стипендия қалған студенттерге қарағанда 62 %-ға жоғары.</w:t>
      </w:r>
    </w:p>
    <w:p>
      <w:pPr>
        <w:spacing w:after="0"/>
        <w:ind w:left="0"/>
        <w:jc w:val="both"/>
      </w:pPr>
      <w:r>
        <w:rPr>
          <w:rFonts w:ascii="Times New Roman"/>
          <w:b w:val="false"/>
          <w:i w:val="false"/>
          <w:color w:val="000000"/>
          <w:sz w:val="28"/>
        </w:rPr>
        <w:t>
      Жалпы алғанда, мемлекеттің 2022 жылы білім беруге жұмсаған шығыстары 2010 жылғы деңгейге қарағанда 2 есеге жуық ұлғайып, 4,5 трлн теңгені құрады.</w:t>
      </w:r>
    </w:p>
    <w:p>
      <w:pPr>
        <w:spacing w:after="0"/>
        <w:ind w:left="0"/>
        <w:jc w:val="both"/>
      </w:pPr>
      <w:r>
        <w:rPr>
          <w:rFonts w:ascii="Times New Roman"/>
          <w:b w:val="false"/>
          <w:i w:val="false"/>
          <w:color w:val="000000"/>
          <w:sz w:val="28"/>
        </w:rPr>
        <w:t xml:space="preserve">
      Мемлекеттік білім беру жинақтау жүйесі (бұдан әрі – МБЖЖ) білім беру жинақтау салымын ашуға және оны болашақта Қазақстанда және шетелде кәсіптік техникалық, жоғары және жоғары оқу орнынан кейінгі (магистратура) білім алуға ақы төлеу үшін пайдалануға мүмкіндік береді. </w:t>
      </w:r>
    </w:p>
    <w:p>
      <w:pPr>
        <w:spacing w:after="0"/>
        <w:ind w:left="0"/>
        <w:jc w:val="both"/>
      </w:pPr>
      <w:r>
        <w:rPr>
          <w:rFonts w:ascii="Times New Roman"/>
          <w:b w:val="false"/>
          <w:i w:val="false"/>
          <w:color w:val="000000"/>
          <w:sz w:val="28"/>
        </w:rPr>
        <w:t>
      Халықтың әлеуметтік осал санаттарындағы адамдардың ЖЖОКБҰ қолжетімділігін қамтамасыз ету үшін гранттарды квоталау жүйесі қолданылады. Квоталардың үлесі мемлекеттік гранттардың жалпы санының 53,5%-ын құрайды, оның ішінде: 35% – ауылдың әлеуметтік-экономикалық дамуын айқындайтын білім беру бағдарламалары бойынша оқуға ауыл жастары қатарындағы азаматтарға; 5% – Қазақстан Республикасының Үкіметі айқындаған өңірлерге қоныс аударатын ауыл жастары қатарындағы Қазақстан Республикасының азаматтарына; 5% – төрт және одан да көп кәмелетке толмаған бала тәрбиелеп отырған отбасылардан шыққан балаларға; 4% – Қазақстан Республикасының азаматтары болып табылмайтын ұлты қазақ адамдарға; 1% – бірінші немесе екінші топтағы мүгедектер қатарындағы азаматтарға, бала кезінен мүгедектігі бар адамдарға, мүгедектігі бар балаларға; 1% – осы мәртебесі кемінде үш жыл толық емес отбасылар қатарындағы балаларға; 1% – бала кезінен мүгедектігі бар балаларды, бірінші немесе екінші топтағы мүгедек адамдарды тәрбиелеп отырған отбасылардан шыққан балаларға; 1% – жетім балалар мен ата – анасының қамқорлығынсыз қалған балаларға,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азаматтарына; 0,5% – жеңілдіктері бойынша Ұлы Отан соғысының ардагерлеріне теңестірілген басқа мемлекеттер аумағындағы соғыс іс-қимылдарының ардагерлеріне.</w:t>
      </w:r>
    </w:p>
    <w:p>
      <w:pPr>
        <w:spacing w:after="0"/>
        <w:ind w:left="0"/>
        <w:jc w:val="both"/>
      </w:pPr>
      <w:r>
        <w:rPr>
          <w:rFonts w:ascii="Times New Roman"/>
          <w:b w:val="false"/>
          <w:i w:val="false"/>
          <w:color w:val="000000"/>
          <w:sz w:val="28"/>
        </w:rPr>
        <w:t xml:space="preserve">
       2022 жылы халықтың әлеуметтік осал топтарынан 2267 студент "Қазақстан халқына" қоғамдық қорының білім беру гранттарының иегерлері атанды. Қызметтік міндеттерін атқару кезінде қаза тапқан мамандандырылған және әскерилендірілген ұйымдар қызметкерлерінің балалары үшін ЖЖОКБҰ-да тегін оқуға гранттар беріледі. Талапкерлердің білім беру жетістіктерінің деңгейі мен әлеуметтік санатын ескере отырып, мемлекеттік гранттар беру моделін жетілдіру мәселесі пысықталды. </w:t>
      </w:r>
    </w:p>
    <w:p>
      <w:pPr>
        <w:spacing w:after="0"/>
        <w:ind w:left="0"/>
        <w:jc w:val="both"/>
      </w:pPr>
      <w:r>
        <w:rPr>
          <w:rFonts w:ascii="Times New Roman"/>
          <w:b w:val="false"/>
          <w:i w:val="false"/>
          <w:color w:val="000000"/>
          <w:sz w:val="28"/>
        </w:rPr>
        <w:t xml:space="preserve">
      Ұлттық бірыңғай тестілеудің (бұдан әрі  - ҰБТ) бірнеше форматы және ЖЖОКББҰ-ға шартты түрде қабылдау енгізілді. Қазақстандық азаматтарды шетелдік жоғары оқу орындарынан ауыстыру кезінде тестілеу талабы алынып тасталды. </w:t>
      </w:r>
    </w:p>
    <w:p>
      <w:pPr>
        <w:spacing w:after="0"/>
        <w:ind w:left="0"/>
        <w:jc w:val="both"/>
      </w:pPr>
      <w:r>
        <w:rPr>
          <w:rFonts w:ascii="Times New Roman"/>
          <w:b w:val="false"/>
          <w:i w:val="false"/>
          <w:color w:val="000000"/>
          <w:sz w:val="28"/>
        </w:rPr>
        <w:t>
      Дарынды жастарды қолдау және әлемнің үздік жоғары оқу орындарына қолжетімділікті қамтамасыз ету үшін 30 жылдан бері "Болашақ" халықаралық стипендиясы жұмыс істеп келеді. Бағдарламаның 12 мың түлегінің 55 %-ы гуманитарлық мамандықтар бойынша, 36 %-ы инженерлік - техникалық, 7 %-ы медициналық, 2 %-ы мәдениет және өнер бойынша білім алды. Мемлекет басшысының тапсырмасы бойынша "Болашақ" халықаралық стипендиясы техникалық, инженерлік, медициналық және педагогикалық мамандықтарға бағытталды.</w:t>
      </w:r>
    </w:p>
    <w:p>
      <w:pPr>
        <w:spacing w:after="0"/>
        <w:ind w:left="0"/>
        <w:jc w:val="both"/>
      </w:pPr>
      <w:r>
        <w:rPr>
          <w:rFonts w:ascii="Times New Roman"/>
          <w:b w:val="false"/>
          <w:i w:val="false"/>
          <w:color w:val="000000"/>
          <w:sz w:val="28"/>
        </w:rPr>
        <w:t>
      Еңбек нарығындағы өзгерістерді болжау және мамандарды даярлау бағыттарын анықтау үшін жаңа кәсіптер атласы құрылды. Атлас экономика салаларын дамытудың әлемдік трендтерінің, салалық сарапшылардың, қауымдастықтардың, өндіріс өкілдерінің, мемлекеттік органдардың қатысуымен рапид форсайт (rapid foresight) технологиясы бойынша пәндік жүктемемен болжамды сессиялар өткізуді ескере отырып, халықаралық тәжірибе негізінде әзірленді. Атласта экономиканың 9 басым саласы: тау-кен металлургия кешені, мұнай-газ саласы, ауыл шаруашылығы, көлік және логистика, машина жасау, АКТ, энергетика, туризм және құрылыс бойынша еңбек нарығын сыни түрде өзгертетін негізгі технологиялық трендтердің талдауы қамтылған. Ол алдағы                5-10 жылдағы кәсіптердегі өзгерістерді болжайды, сондай-ақ 239 жаңа, 95 өзгеретін және 129 жойылып бара жатқан кәсіптерді анықтайды.</w:t>
      </w:r>
    </w:p>
    <w:p>
      <w:pPr>
        <w:spacing w:after="0"/>
        <w:ind w:left="0"/>
        <w:jc w:val="both"/>
      </w:pPr>
      <w:r>
        <w:rPr>
          <w:rFonts w:ascii="Times New Roman"/>
          <w:b w:val="false"/>
          <w:i w:val="false"/>
          <w:color w:val="000000"/>
          <w:sz w:val="28"/>
        </w:rPr>
        <w:t>
      Жоғары және жоғары оқу орнынан кейінгі білім беруді дамытудың негізгі нәтижелері:</w:t>
      </w:r>
    </w:p>
    <w:p>
      <w:pPr>
        <w:spacing w:after="0"/>
        <w:ind w:left="0"/>
        <w:jc w:val="both"/>
      </w:pPr>
      <w:r>
        <w:rPr>
          <w:rFonts w:ascii="Times New Roman"/>
          <w:b w:val="false"/>
          <w:i w:val="false"/>
          <w:color w:val="000000"/>
          <w:sz w:val="28"/>
        </w:rPr>
        <w:t xml:space="preserve">
      1. ЖЖОКБҰ-ның академиялық және басқарушылық дербестігін кеңейту туралы Қазақстан Республикасының Заңын қабылдау жоғары оқу орындарына еңбек нарығының сұраныстарын ескере отырып, білім беру бағдарламаларын дербес әзірлеуге құқық берді. 2022 жылы білім беру бағдарламаларының 73,3 %-ы ұлттық сапаны қамтамасыз ету провайдерлерімен аккредиттелген. Білім бағдарламаларының 8,2%-ы халықаралық аккредиттеуден өткен.  </w:t>
      </w:r>
    </w:p>
    <w:p>
      <w:pPr>
        <w:spacing w:after="0"/>
        <w:ind w:left="0"/>
        <w:jc w:val="both"/>
      </w:pPr>
      <w:r>
        <w:rPr>
          <w:rFonts w:ascii="Times New Roman"/>
          <w:b w:val="false"/>
          <w:i w:val="false"/>
          <w:color w:val="000000"/>
          <w:sz w:val="28"/>
        </w:rPr>
        <w:t>
      ЖЖОКБҰ-лардың басқарушылық, кадрлық және қаржылық дербестікке көшуіне байланысты сайлау қағидаты бойынша ректорларды тағайындаудың жаңа ережелері енгізілді. ҒЖБМ 29 ведомстволық бағынысты ЖЖОКБҰ-да директорлар кеңесінің құрамы қайта қаралып, Корпоративтік басқару кодексіне өзгерістер енгізу пысықталуда.</w:t>
      </w:r>
    </w:p>
    <w:p>
      <w:pPr>
        <w:spacing w:after="0"/>
        <w:ind w:left="0"/>
        <w:jc w:val="both"/>
      </w:pPr>
      <w:r>
        <w:rPr>
          <w:rFonts w:ascii="Times New Roman"/>
          <w:b w:val="false"/>
          <w:i w:val="false"/>
          <w:color w:val="000000"/>
          <w:sz w:val="28"/>
        </w:rPr>
        <w:t xml:space="preserve">
      2. ЖЖОКБҰ топ-менеджментінің дағдарыстық жағдайларында басқару дағдыларын дамыту үшін Директорлар кеңесі мүшелерінің, корпоративтік хатшылардың біліктілігін арттыру ұйымдастырылды. Тәуелсіз директорлар институтын дамыту, сарапшыларды жекелеген корпоративтік мәселелерді шешуге тарту үшін "Qazaqstan Independent Directors" қауымдастығымен Меморандумға қол қойылды. </w:t>
      </w:r>
    </w:p>
    <w:p>
      <w:pPr>
        <w:spacing w:after="0"/>
        <w:ind w:left="0"/>
        <w:jc w:val="both"/>
      </w:pPr>
      <w:r>
        <w:rPr>
          <w:rFonts w:ascii="Times New Roman"/>
          <w:b w:val="false"/>
          <w:i w:val="false"/>
          <w:color w:val="000000"/>
          <w:sz w:val="28"/>
        </w:rPr>
        <w:t>
      3. Академиялық адалдықтың негізгі қағидаттары айқындалды. Қазақстанда академиялық адалдық лиганы 16 ЖЖОКБҰ ұсынады. Сыбайлас жемқорлыққа қарсы іс-қимыл мәселелері бойынша уәкілдер тағайындалды, жоғары оқу орындарында комплайенс-офицер лауазымы енгізілді.</w:t>
      </w:r>
    </w:p>
    <w:p>
      <w:pPr>
        <w:spacing w:after="0"/>
        <w:ind w:left="0"/>
        <w:jc w:val="both"/>
      </w:pPr>
      <w:r>
        <w:rPr>
          <w:rFonts w:ascii="Times New Roman"/>
          <w:b w:val="false"/>
          <w:i w:val="false"/>
          <w:color w:val="000000"/>
          <w:sz w:val="28"/>
        </w:rPr>
        <w:t xml:space="preserve">
      4. Жоғары білім беруді интернационалдыру стратегиясы шеңберінде 2025 жылға дейін шетел азаматтары үшін, оның ішінде Қазақстан Республикасының азаматтары болып табылмайтын қазақ диаспорасының тұлғалары үшін стипендиялық бағдарлама іске қосылды. 2021-2022 оқу жылында осы бағдарлама бойынша Қазақстанның 16 ЖЖОКБҰ-да 550 білім алушы қабылданды (бакалавриат – 490, магистратура – 50, докторантура –10). </w:t>
      </w:r>
    </w:p>
    <w:p>
      <w:pPr>
        <w:spacing w:after="0"/>
        <w:ind w:left="0"/>
        <w:jc w:val="both"/>
      </w:pPr>
      <w:r>
        <w:rPr>
          <w:rFonts w:ascii="Times New Roman"/>
          <w:b w:val="false"/>
          <w:i w:val="false"/>
          <w:color w:val="000000"/>
          <w:sz w:val="28"/>
        </w:rPr>
        <w:t>
      2022 жылы ЖЖОКБҰ контингентіндегі шетелдік студенттердің үлесі 7 % құрады, әлемнің 23 елінен 97 әріптес ЖЖОКБҰ-мен 195 қос диплом бағдарламасы іске асырылды. Осындай бағдарламалар бойынша оқитын студенттер контингенті 1281 адамды құрады (бакалавриат – 650, магистратура – 625, докторантура – 6).</w:t>
      </w:r>
    </w:p>
    <w:p>
      <w:pPr>
        <w:spacing w:after="0"/>
        <w:ind w:left="0"/>
        <w:jc w:val="both"/>
      </w:pPr>
      <w:r>
        <w:rPr>
          <w:rFonts w:ascii="Times New Roman"/>
          <w:b w:val="false"/>
          <w:i w:val="false"/>
          <w:color w:val="000000"/>
          <w:sz w:val="28"/>
        </w:rPr>
        <w:t>
      Қазақстанның ЖЖОКББҰ-да оқытушылық қызметке 200 шетелдік сарапшы тартылды. Қазақстан Республикасының қалаларында шетелдік жоғары оқу орындарының 3 филиалы ашылды.</w:t>
      </w:r>
    </w:p>
    <w:p>
      <w:pPr>
        <w:spacing w:after="0"/>
        <w:ind w:left="0"/>
        <w:jc w:val="both"/>
      </w:pPr>
      <w:r>
        <w:rPr>
          <w:rFonts w:ascii="Times New Roman"/>
          <w:b w:val="false"/>
          <w:i w:val="false"/>
          <w:color w:val="000000"/>
          <w:sz w:val="28"/>
        </w:rPr>
        <w:t>
      2022 жылы жоғары және жоғары оқу орнынан кейінгі білім беру жүйесіне қанағаттану деңгейі – 70% құрады.</w:t>
      </w:r>
    </w:p>
    <w:p>
      <w:pPr>
        <w:spacing w:after="0"/>
        <w:ind w:left="0"/>
        <w:jc w:val="both"/>
      </w:pPr>
      <w:r>
        <w:rPr>
          <w:rFonts w:ascii="Times New Roman"/>
          <w:b w:val="false"/>
          <w:i w:val="false"/>
          <w:color w:val="000000"/>
          <w:sz w:val="28"/>
        </w:rPr>
        <w:t>
      Қабылданып жатқан шаралар нәтижесінде қазақстандық ЖЖОКБҰ-ның жаһандық рейтингтердегі өкілдігі артып келеді. 2020 жылдан 2022 жылға дейін QS-WUR рейтингінде белгіленген ЖЖОКБҰ саны 8-ден 16-ға дейін өсті. Еліміздің үш ұлттық жоғары оқу орны Times Higher Education рейтингтік басылымымен танылды.</w:t>
      </w:r>
    </w:p>
    <w:p>
      <w:pPr>
        <w:spacing w:after="0"/>
        <w:ind w:left="0"/>
        <w:jc w:val="both"/>
      </w:pPr>
      <w:r>
        <w:rPr>
          <w:rFonts w:ascii="Times New Roman"/>
          <w:b w:val="false"/>
          <w:i w:val="false"/>
          <w:color w:val="000000"/>
          <w:sz w:val="28"/>
        </w:rPr>
        <w:t>
      Сонымен қатар Қазақстанның жоғары және жоғары оқу орнынан кейінгі білім беру жүйесі алдағы 7 жылда күшті демографиялық жүктемелерді бастан кешіретін болады. Егер 2021 жылы елдегі халық саны 18,8 млн адамды, 2022 жылы - 19,5 млн адамды құраса, 2030 жылға қарай 21,5 млн адамды, ал 2050 жылға қарай 27,7 млн адамды құрайды деген болжам бар. 2029 жылға қарай мектеп бітірушілер санының екі есе өсуі күтілуде, бұл ЖЖОКБҰ-ның шамадан тыс жүктелуіне, білікті профессорлық-оқытушылық құрамның (бұдан әрі – ПОҚ) жетіспеушілігіне, жоғары оқу орындары мен жатақханалардағы орындардың тапшылығына, заманауи инфрақұрылымды қалыптастырудың өзектілігінің артуына, ЖЖОКБҰ-ның зертханалық базасын жаңартуға әкеледі. Осы үрдіс болашақта да сақталатын болса, жоғары білім беруді жыл сайынғы қаржыландыру 2030 жылға қарай 1,3 трлн. теңге, ал 2040 жылға қарай 3,1 трлн. теңгені құрайтын болады. Яғни, 18 жыл ішінде студенттің бірінші мамандық алуына мемлекеттік бюджет шығыстары 29,1 трлн. теңгені құрайды. Осыған байланысты ЖЖОКБҰ-да оқуға қаражатты бірлесіп шоғырландырудың барлық нысандарын интеграциялау жөніндегі шаралар кешенін іске асыру талап етіледі.</w:t>
      </w:r>
    </w:p>
    <w:p>
      <w:pPr>
        <w:spacing w:after="0"/>
        <w:ind w:left="0"/>
        <w:jc w:val="both"/>
      </w:pPr>
      <w:r>
        <w:rPr>
          <w:rFonts w:ascii="Times New Roman"/>
          <w:b w:val="false"/>
          <w:i w:val="false"/>
          <w:color w:val="000000"/>
          <w:sz w:val="28"/>
        </w:rPr>
        <w:t>
      Жоғары және жоғары оқу орнынан кейінгі білім беруді дамыту бойынша жүргізілген SWOT талдауының қорытындысы бойынша қолданыстағы жүйенің күшті және әлсіз жақтары анықталды.</w:t>
      </w:r>
    </w:p>
    <w:p>
      <w:pPr>
        <w:spacing w:after="0"/>
        <w:ind w:left="0"/>
        <w:jc w:val="both"/>
      </w:pPr>
      <w:r>
        <w:rPr>
          <w:rFonts w:ascii="Times New Roman"/>
          <w:b w:val="false"/>
          <w:i w:val="false"/>
          <w:color w:val="000000"/>
          <w:sz w:val="28"/>
        </w:rPr>
        <w:t>
      Күшті жақтары</w:t>
      </w:r>
    </w:p>
    <w:p>
      <w:pPr>
        <w:spacing w:after="0"/>
        <w:ind w:left="0"/>
        <w:jc w:val="both"/>
      </w:pPr>
      <w:r>
        <w:rPr>
          <w:rFonts w:ascii="Times New Roman"/>
          <w:b w:val="false"/>
          <w:i w:val="false"/>
          <w:color w:val="000000"/>
          <w:sz w:val="28"/>
        </w:rPr>
        <w:t>
      1. Гранттар санын көбейту арқылы жоғары білімге қолжетімділікті кеңейту;</w:t>
      </w:r>
    </w:p>
    <w:p>
      <w:pPr>
        <w:spacing w:after="0"/>
        <w:ind w:left="0"/>
        <w:jc w:val="both"/>
      </w:pPr>
      <w:r>
        <w:rPr>
          <w:rFonts w:ascii="Times New Roman"/>
          <w:b w:val="false"/>
          <w:i w:val="false"/>
          <w:color w:val="000000"/>
          <w:sz w:val="28"/>
        </w:rPr>
        <w:t>
      2. Білімге қолжетімділікті кеңейту үшін МБЖЖ тетігін заңнамалық реттеу;</w:t>
      </w:r>
    </w:p>
    <w:p>
      <w:pPr>
        <w:spacing w:after="0"/>
        <w:ind w:left="0"/>
        <w:jc w:val="both"/>
      </w:pPr>
      <w:r>
        <w:rPr>
          <w:rFonts w:ascii="Times New Roman"/>
          <w:b w:val="false"/>
          <w:i w:val="false"/>
          <w:color w:val="000000"/>
          <w:sz w:val="28"/>
        </w:rPr>
        <w:t>
      3. Халықтың әлеуметтік осал топтарынан шыққан жастарға арналған гранттарды квоталау (гранттардың жалпы санының 53,5%-ы)</w:t>
      </w:r>
    </w:p>
    <w:p>
      <w:pPr>
        <w:spacing w:after="0"/>
        <w:ind w:left="0"/>
        <w:jc w:val="both"/>
      </w:pPr>
      <w:r>
        <w:rPr>
          <w:rFonts w:ascii="Times New Roman"/>
          <w:b w:val="false"/>
          <w:i w:val="false"/>
          <w:color w:val="000000"/>
          <w:sz w:val="28"/>
        </w:rPr>
        <w:t>
      4. ҰБТ-ны бірнеше рет өткізу тетігі;</w:t>
      </w:r>
    </w:p>
    <w:p>
      <w:pPr>
        <w:spacing w:after="0"/>
        <w:ind w:left="0"/>
        <w:jc w:val="both"/>
      </w:pPr>
      <w:r>
        <w:rPr>
          <w:rFonts w:ascii="Times New Roman"/>
          <w:b w:val="false"/>
          <w:i w:val="false"/>
          <w:color w:val="000000"/>
          <w:sz w:val="28"/>
        </w:rPr>
        <w:t>
      5. Дарынды жастардың "Болашақ" халықаралық стипендиясы бойынша әлемнің үздік жоғары оқу орындарында білім алуға қол жеткізуі;</w:t>
      </w:r>
    </w:p>
    <w:p>
      <w:pPr>
        <w:spacing w:after="0"/>
        <w:ind w:left="0"/>
        <w:jc w:val="both"/>
      </w:pPr>
      <w:r>
        <w:rPr>
          <w:rFonts w:ascii="Times New Roman"/>
          <w:b w:val="false"/>
          <w:i w:val="false"/>
          <w:color w:val="000000"/>
          <w:sz w:val="28"/>
        </w:rPr>
        <w:t>
      6. Еңбек нарығындағы өзгерістерді болжау және мамандарды даярлау бағыттарын айқындау үшін жаңа кәсіптер атласы құрылды;</w:t>
      </w:r>
    </w:p>
    <w:p>
      <w:pPr>
        <w:spacing w:after="0"/>
        <w:ind w:left="0"/>
        <w:jc w:val="both"/>
      </w:pPr>
      <w:r>
        <w:rPr>
          <w:rFonts w:ascii="Times New Roman"/>
          <w:b w:val="false"/>
          <w:i w:val="false"/>
          <w:color w:val="000000"/>
          <w:sz w:val="28"/>
        </w:rPr>
        <w:t>
      7. Болон процесінің қағидаттарына сәйкес академиялық және басқарушылық дербестікті, интернацияландыруды, академиялық адалдықты кеңейту;</w:t>
      </w:r>
    </w:p>
    <w:p>
      <w:pPr>
        <w:spacing w:after="0"/>
        <w:ind w:left="0"/>
        <w:jc w:val="both"/>
      </w:pPr>
      <w:r>
        <w:rPr>
          <w:rFonts w:ascii="Times New Roman"/>
          <w:b w:val="false"/>
          <w:i w:val="false"/>
          <w:color w:val="000000"/>
          <w:sz w:val="28"/>
        </w:rPr>
        <w:t>
      8. Қазақстандық ЖЖОКБҰ-ның әлемдік университеттер рейтингтерінде ұсынылуы.</w:t>
      </w:r>
    </w:p>
    <w:p>
      <w:pPr>
        <w:spacing w:after="0"/>
        <w:ind w:left="0"/>
        <w:jc w:val="both"/>
      </w:pPr>
      <w:r>
        <w:rPr>
          <w:rFonts w:ascii="Times New Roman"/>
          <w:b w:val="false"/>
          <w:i w:val="false"/>
          <w:color w:val="000000"/>
          <w:sz w:val="28"/>
        </w:rPr>
        <w:t>
      Әлсіз жақтары</w:t>
      </w:r>
    </w:p>
    <w:p>
      <w:pPr>
        <w:spacing w:after="0"/>
        <w:ind w:left="0"/>
        <w:jc w:val="both"/>
      </w:pPr>
      <w:r>
        <w:rPr>
          <w:rFonts w:ascii="Times New Roman"/>
          <w:b w:val="false"/>
          <w:i w:val="false"/>
          <w:color w:val="000000"/>
          <w:sz w:val="28"/>
        </w:rPr>
        <w:t>
      1. ҰБТ тапсырмаларының нақты болмауы.</w:t>
      </w:r>
    </w:p>
    <w:p>
      <w:pPr>
        <w:spacing w:after="0"/>
        <w:ind w:left="0"/>
        <w:jc w:val="both"/>
      </w:pPr>
      <w:r>
        <w:rPr>
          <w:rFonts w:ascii="Times New Roman"/>
          <w:b w:val="false"/>
          <w:i w:val="false"/>
          <w:color w:val="000000"/>
          <w:sz w:val="28"/>
        </w:rPr>
        <w:t xml:space="preserve">
      2. Грант мөлшерін саралау жүйесінің болмауы; </w:t>
      </w:r>
    </w:p>
    <w:p>
      <w:pPr>
        <w:spacing w:after="0"/>
        <w:ind w:left="0"/>
        <w:jc w:val="both"/>
      </w:pPr>
      <w:r>
        <w:rPr>
          <w:rFonts w:ascii="Times New Roman"/>
          <w:b w:val="false"/>
          <w:i w:val="false"/>
          <w:color w:val="000000"/>
          <w:sz w:val="28"/>
        </w:rPr>
        <w:t xml:space="preserve">
      3. Инклюзивті біліммен толық қамтылмауы;   </w:t>
      </w:r>
    </w:p>
    <w:p>
      <w:pPr>
        <w:spacing w:after="0"/>
        <w:ind w:left="0"/>
        <w:jc w:val="both"/>
      </w:pPr>
      <w:r>
        <w:rPr>
          <w:rFonts w:ascii="Times New Roman"/>
          <w:b w:val="false"/>
          <w:i w:val="false"/>
          <w:color w:val="000000"/>
          <w:sz w:val="28"/>
        </w:rPr>
        <w:t>
      4. Жоғары білім беру жүйесінің өңірлік және салалық бөлінісіндегі еңбек нарығының ағымдағы қажеттіліктерімен әлсіз үндестірілуі;</w:t>
      </w:r>
    </w:p>
    <w:p>
      <w:pPr>
        <w:spacing w:after="0"/>
        <w:ind w:left="0"/>
        <w:jc w:val="both"/>
      </w:pPr>
      <w:r>
        <w:rPr>
          <w:rFonts w:ascii="Times New Roman"/>
          <w:b w:val="false"/>
          <w:i w:val="false"/>
          <w:color w:val="000000"/>
          <w:sz w:val="28"/>
        </w:rPr>
        <w:t>
      5. ЖЖОКБҰ жатақханаларында орын тапшылығы;</w:t>
      </w:r>
    </w:p>
    <w:p>
      <w:pPr>
        <w:spacing w:after="0"/>
        <w:ind w:left="0"/>
        <w:jc w:val="both"/>
      </w:pPr>
      <w:r>
        <w:rPr>
          <w:rFonts w:ascii="Times New Roman"/>
          <w:b w:val="false"/>
          <w:i w:val="false"/>
          <w:color w:val="000000"/>
          <w:sz w:val="28"/>
        </w:rPr>
        <w:t xml:space="preserve">
      6. Жоғары оқу орындарының инфрақұрылымы мен зертханалық базасының жеткіліксіз дамуы. </w:t>
      </w:r>
    </w:p>
    <w:p>
      <w:pPr>
        <w:spacing w:after="0"/>
        <w:ind w:left="0"/>
        <w:jc w:val="both"/>
      </w:pPr>
      <w:r>
        <w:rPr>
          <w:rFonts w:ascii="Times New Roman"/>
          <w:b w:val="false"/>
          <w:i w:val="false"/>
          <w:color w:val="000000"/>
          <w:sz w:val="28"/>
        </w:rPr>
        <w:t>
      7. Импакт-факторы жоғары халықаралық басылымдарда ЖЖОКБҰ-ның ПОҚ жарияланымдарының жеткіліксіздігі;</w:t>
      </w:r>
    </w:p>
    <w:p>
      <w:pPr>
        <w:spacing w:after="0"/>
        <w:ind w:left="0"/>
        <w:jc w:val="both"/>
      </w:pPr>
      <w:r>
        <w:rPr>
          <w:rFonts w:ascii="Times New Roman"/>
          <w:b w:val="false"/>
          <w:i w:val="false"/>
          <w:color w:val="000000"/>
          <w:sz w:val="28"/>
        </w:rPr>
        <w:t>
      8. Жаңа сын-қатерлермен жұмыс істеуге бейімделген ЖЖОКБҰ-лардың топ-менеджментін даярлау жүйесінің кадрлық резерві жасалмаған;</w:t>
      </w:r>
    </w:p>
    <w:p>
      <w:pPr>
        <w:spacing w:after="0"/>
        <w:ind w:left="0"/>
        <w:jc w:val="both"/>
      </w:pPr>
      <w:r>
        <w:rPr>
          <w:rFonts w:ascii="Times New Roman"/>
          <w:b w:val="false"/>
          <w:i w:val="false"/>
          <w:color w:val="000000"/>
          <w:sz w:val="28"/>
        </w:rPr>
        <w:t>
      9. Әлеуетті шетелдік студенттер үшін Қазақстанның жоғары білім беру жүйесі туралы онлайн қолжетімділікте жүйеленген ақпарат жоқ.</w:t>
      </w:r>
    </w:p>
    <w:p>
      <w:pPr>
        <w:spacing w:after="0"/>
        <w:ind w:left="0"/>
        <w:jc w:val="both"/>
      </w:pPr>
      <w:r>
        <w:rPr>
          <w:rFonts w:ascii="Times New Roman"/>
          <w:b w:val="false"/>
          <w:i w:val="false"/>
          <w:color w:val="000000"/>
          <w:sz w:val="28"/>
        </w:rPr>
        <w:t>
      Мүмкіндіктер</w:t>
      </w:r>
    </w:p>
    <w:p>
      <w:pPr>
        <w:spacing w:after="0"/>
        <w:ind w:left="0"/>
        <w:jc w:val="both"/>
      </w:pPr>
      <w:r>
        <w:rPr>
          <w:rFonts w:ascii="Times New Roman"/>
          <w:b w:val="false"/>
          <w:i w:val="false"/>
          <w:color w:val="000000"/>
          <w:sz w:val="28"/>
        </w:rPr>
        <w:t>
      1. Үндістан, Пәкістан, Орталық Азия елдері, Мағриб азаматтары үшін білім беру көші-қоны бағытының өзгеруі;</w:t>
      </w:r>
    </w:p>
    <w:p>
      <w:pPr>
        <w:spacing w:after="0"/>
        <w:ind w:left="0"/>
        <w:jc w:val="both"/>
      </w:pPr>
      <w:r>
        <w:rPr>
          <w:rFonts w:ascii="Times New Roman"/>
          <w:b w:val="false"/>
          <w:i w:val="false"/>
          <w:color w:val="000000"/>
          <w:sz w:val="28"/>
        </w:rPr>
        <w:t>
      2. Шетелдік жоғары оқу орындарының филиалдарын құру тәжірибесі;</w:t>
      </w:r>
    </w:p>
    <w:p>
      <w:pPr>
        <w:spacing w:after="0"/>
        <w:ind w:left="0"/>
        <w:jc w:val="both"/>
      </w:pPr>
      <w:r>
        <w:rPr>
          <w:rFonts w:ascii="Times New Roman"/>
          <w:b w:val="false"/>
          <w:i w:val="false"/>
          <w:color w:val="000000"/>
          <w:sz w:val="28"/>
        </w:rPr>
        <w:t>
      3. Шет елдер мен университеттердің жоғары және жоғары оқу орнынан кейінгі білім беру саласындағы ынтымақтастықты кеңейтуге мүдделілігі;</w:t>
      </w:r>
    </w:p>
    <w:p>
      <w:pPr>
        <w:spacing w:after="0"/>
        <w:ind w:left="0"/>
        <w:jc w:val="both"/>
      </w:pPr>
      <w:r>
        <w:rPr>
          <w:rFonts w:ascii="Times New Roman"/>
          <w:b w:val="false"/>
          <w:i w:val="false"/>
          <w:color w:val="000000"/>
          <w:sz w:val="28"/>
        </w:rPr>
        <w:t>
      4. Қазақстандағы демографиялық өсу;</w:t>
      </w:r>
    </w:p>
    <w:p>
      <w:pPr>
        <w:spacing w:after="0"/>
        <w:ind w:left="0"/>
        <w:jc w:val="both"/>
      </w:pPr>
      <w:r>
        <w:rPr>
          <w:rFonts w:ascii="Times New Roman"/>
          <w:b w:val="false"/>
          <w:i w:val="false"/>
          <w:color w:val="000000"/>
          <w:sz w:val="28"/>
        </w:rPr>
        <w:t>
      5. Білім берудегі цифрлық технологияларды дамыту;</w:t>
      </w:r>
    </w:p>
    <w:p>
      <w:pPr>
        <w:spacing w:after="0"/>
        <w:ind w:left="0"/>
        <w:jc w:val="both"/>
      </w:pPr>
      <w:r>
        <w:rPr>
          <w:rFonts w:ascii="Times New Roman"/>
          <w:b w:val="false"/>
          <w:i w:val="false"/>
          <w:color w:val="000000"/>
          <w:sz w:val="28"/>
        </w:rPr>
        <w:t>
      6. Өңірлер мен кәсіпорындар тарапынан университеттермен ынтымақтастықты кеңейтуге сұраныс;</w:t>
      </w:r>
    </w:p>
    <w:p>
      <w:pPr>
        <w:spacing w:after="0"/>
        <w:ind w:left="0"/>
        <w:jc w:val="both"/>
      </w:pPr>
      <w:r>
        <w:rPr>
          <w:rFonts w:ascii="Times New Roman"/>
          <w:b w:val="false"/>
          <w:i w:val="false"/>
          <w:color w:val="000000"/>
          <w:sz w:val="28"/>
        </w:rPr>
        <w:t xml:space="preserve">
      7. Бірегей географиялық орналасуы; саяси тұрақтылық, мәдени әртүрлілік; </w:t>
      </w:r>
    </w:p>
    <w:p>
      <w:pPr>
        <w:spacing w:after="0"/>
        <w:ind w:left="0"/>
        <w:jc w:val="both"/>
      </w:pPr>
      <w:r>
        <w:rPr>
          <w:rFonts w:ascii="Times New Roman"/>
          <w:b w:val="false"/>
          <w:i w:val="false"/>
          <w:color w:val="000000"/>
          <w:sz w:val="28"/>
        </w:rPr>
        <w:t>
      8. Халықаралық тәжірибесі бар өсіп келе жатқан жас халық.</w:t>
      </w:r>
    </w:p>
    <w:p>
      <w:pPr>
        <w:spacing w:after="0"/>
        <w:ind w:left="0"/>
        <w:jc w:val="both"/>
      </w:pPr>
      <w:r>
        <w:rPr>
          <w:rFonts w:ascii="Times New Roman"/>
          <w:b w:val="false"/>
          <w:i w:val="false"/>
          <w:color w:val="000000"/>
          <w:sz w:val="28"/>
        </w:rPr>
        <w:t>
      Қауіп-қатерлер</w:t>
      </w:r>
    </w:p>
    <w:p>
      <w:pPr>
        <w:spacing w:after="0"/>
        <w:ind w:left="0"/>
        <w:jc w:val="both"/>
      </w:pPr>
      <w:r>
        <w:rPr>
          <w:rFonts w:ascii="Times New Roman"/>
          <w:b w:val="false"/>
          <w:i w:val="false"/>
          <w:color w:val="000000"/>
          <w:sz w:val="28"/>
        </w:rPr>
        <w:t>
      1. Жоғары білім беру жүйесіне өсіп келе жатқан демографиялық жүктеме;</w:t>
      </w:r>
    </w:p>
    <w:p>
      <w:pPr>
        <w:spacing w:after="0"/>
        <w:ind w:left="0"/>
        <w:jc w:val="both"/>
      </w:pPr>
      <w:r>
        <w:rPr>
          <w:rFonts w:ascii="Times New Roman"/>
          <w:b w:val="false"/>
          <w:i w:val="false"/>
          <w:color w:val="000000"/>
          <w:sz w:val="28"/>
        </w:rPr>
        <w:t xml:space="preserve">
      2. Қазақстандық ғылымның әлемдік рейтингтердегі позицияларының құлдырауы; </w:t>
      </w:r>
    </w:p>
    <w:p>
      <w:pPr>
        <w:spacing w:after="0"/>
        <w:ind w:left="0"/>
        <w:jc w:val="both"/>
      </w:pPr>
      <w:r>
        <w:rPr>
          <w:rFonts w:ascii="Times New Roman"/>
          <w:b w:val="false"/>
          <w:i w:val="false"/>
          <w:color w:val="000000"/>
          <w:sz w:val="28"/>
        </w:rPr>
        <w:t>
      3. "Ақыл ойдың жылыстауының" арта түсуі және жас оқытушылар мен өзге де салалардағы ғылыми кадрлардың кетуі;</w:t>
      </w:r>
    </w:p>
    <w:p>
      <w:pPr>
        <w:spacing w:after="0"/>
        <w:ind w:left="0"/>
        <w:jc w:val="both"/>
      </w:pPr>
      <w:r>
        <w:rPr>
          <w:rFonts w:ascii="Times New Roman"/>
          <w:b w:val="false"/>
          <w:i w:val="false"/>
          <w:color w:val="000000"/>
          <w:sz w:val="28"/>
        </w:rPr>
        <w:t>
      Осыған байланысты мемлекеттік қолдаудың барлық шараларын бірыңғай жүйеге шоғырландыруға және мемлекеттің толық қамтамасыз етуінен мемлекеттік-жекешелік әріптестік қағидаттарына негізделген тетікке,  сапалы мамандар шығару мен балаларды оқытуға мүдделі ата-аналар болуының мемлекет мүдделерінің симбиозына көшуді жүзеге асыруға мүмкіндік беретін жоғары білім беру саласын дамыту үшін жағдайлар жасауға бағытталған шаралар кешенін жүзеге асыру ұсынылады.</w:t>
      </w:r>
    </w:p>
    <w:bookmarkStart w:name="z16" w:id="14"/>
    <w:p>
      <w:pPr>
        <w:spacing w:after="0"/>
        <w:ind w:left="0"/>
        <w:jc w:val="left"/>
      </w:pPr>
      <w:r>
        <w:rPr>
          <w:rFonts w:ascii="Times New Roman"/>
          <w:b/>
          <w:i w:val="false"/>
          <w:color w:val="000000"/>
        </w:rPr>
        <w:t xml:space="preserve"> 2 тарау.  Өмір бойы оқыту</w:t>
      </w:r>
    </w:p>
    <w:bookmarkEnd w:id="14"/>
    <w:p>
      <w:pPr>
        <w:spacing w:after="0"/>
        <w:ind w:left="0"/>
        <w:jc w:val="both"/>
      </w:pPr>
      <w:r>
        <w:rPr>
          <w:rFonts w:ascii="Times New Roman"/>
          <w:b w:val="false"/>
          <w:i w:val="false"/>
          <w:color w:val="ff0000"/>
          <w:sz w:val="28"/>
        </w:rPr>
        <w:t xml:space="preserve">
      Ескерту. 2-тарауға өзгеріс енгізілді - ҚР Үкіметінің 14.06.2024 </w:t>
      </w:r>
      <w:r>
        <w:rPr>
          <w:rFonts w:ascii="Times New Roman"/>
          <w:b w:val="false"/>
          <w:i w:val="false"/>
          <w:color w:val="ff0000"/>
          <w:sz w:val="28"/>
        </w:rPr>
        <w:t>№ 471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Әлемге қазірдің өзінде орташа өмір сүру ұзақтығы 100 жыл болады деп күтілетін ұрпақ келді. Сондықтан адамның белсенді экономикалық қызмет кезеңі 35-40 жастан 50-60 жасқа дейін өсті. Еңбек мансабының мұндай ұзақтығы еңбек нарығының үнемі өзгеруі, таныс мамандықтардың жоғалуы және жаңа кәсіптердің пайда болуы жағдайында бір негізгі білімге негізделе алмайды.</w:t>
      </w:r>
    </w:p>
    <w:p>
      <w:pPr>
        <w:spacing w:after="0"/>
        <w:ind w:left="0"/>
        <w:jc w:val="both"/>
      </w:pPr>
      <w:r>
        <w:rPr>
          <w:rFonts w:ascii="Times New Roman"/>
          <w:b w:val="false"/>
          <w:i w:val="false"/>
          <w:color w:val="000000"/>
          <w:sz w:val="28"/>
        </w:rPr>
        <w:t>
      Соңғы онжылдықтарда өзекті трендке айналған өмір бойы оқыту интеллекті, құрылымдық ойлау, бейімделу және өзін-өзі ұйымдастыру қабілеттерін дамыту, танысу шеңберін кеңейту, әлем туралы мүмкіндіктер мен идеялар, психикалық денсаулықты жақсарту арқылы адамдардың бәсекеге қабілеттілігін арттырады.</w:t>
      </w:r>
    </w:p>
    <w:p>
      <w:pPr>
        <w:spacing w:after="0"/>
        <w:ind w:left="0"/>
        <w:jc w:val="both"/>
      </w:pPr>
      <w:r>
        <w:rPr>
          <w:rFonts w:ascii="Times New Roman"/>
          <w:b w:val="false"/>
          <w:i w:val="false"/>
          <w:color w:val="000000"/>
          <w:sz w:val="28"/>
        </w:rPr>
        <w:t>
      Сондықтан Жаңа Зеландия және Финляндия сияқты дамыған елдерде ересек халықтың (16-65 жас) бейресми білім беруге қатысуы сәйкесінше 67% және 65%-ды құрайды. Қазақстанда бұл көрсеткіш небары 17%-ды құрайды (әйелдер 20%, ерлер 13,85%). Бұл ЭЫДҰ орташа деңгейінен үш есе аз (47%).</w:t>
      </w:r>
    </w:p>
    <w:p>
      <w:pPr>
        <w:spacing w:after="0"/>
        <w:ind w:left="0"/>
        <w:jc w:val="both"/>
      </w:pPr>
      <w:r>
        <w:rPr>
          <w:rFonts w:ascii="Times New Roman"/>
          <w:b w:val="false"/>
          <w:i w:val="false"/>
          <w:color w:val="000000"/>
          <w:sz w:val="28"/>
        </w:rPr>
        <w:t>
      Жалпы, әлемдегі үздіксіз білім беруді дамытудың негізгі үрдістері:</w:t>
      </w:r>
    </w:p>
    <w:p>
      <w:pPr>
        <w:spacing w:after="0"/>
        <w:ind w:left="0"/>
        <w:jc w:val="both"/>
      </w:pPr>
      <w:r>
        <w:rPr>
          <w:rFonts w:ascii="Times New Roman"/>
          <w:b w:val="false"/>
          <w:i w:val="false"/>
          <w:color w:val="000000"/>
          <w:sz w:val="28"/>
        </w:rPr>
        <w:t xml:space="preserve">
      1) формальды және формальды емес білім беруді біріктіру. Формалды емес білім беру нәтижелерін тану азаматтарға академиялық кредиттерді жинақтау арқылы ресми білімге қол жеткізуге мүмкіндік береді; </w:t>
      </w:r>
    </w:p>
    <w:p>
      <w:pPr>
        <w:spacing w:after="0"/>
        <w:ind w:left="0"/>
        <w:jc w:val="both"/>
      </w:pPr>
      <w:r>
        <w:rPr>
          <w:rFonts w:ascii="Times New Roman"/>
          <w:b w:val="false"/>
          <w:i w:val="false"/>
          <w:color w:val="000000"/>
          <w:sz w:val="28"/>
        </w:rPr>
        <w:t>
      2) формальды емес түрде алынған техникалық дағдыларға қойылатын талаптарды арттыратын жаңа технологиялар. Жаңа технологияларды қолдануға тәуелді секторларда ресми оқыту технологиялық өзгерістерге және біліктілікті арттыру қажеттілігіне ілесе алмауы мүмкін. Тиісінше ересектерге формальды емес білім берудің өзектілігі артып келеді;</w:t>
      </w:r>
    </w:p>
    <w:p>
      <w:pPr>
        <w:spacing w:after="0"/>
        <w:ind w:left="0"/>
        <w:jc w:val="both"/>
      </w:pPr>
      <w:r>
        <w:rPr>
          <w:rFonts w:ascii="Times New Roman"/>
          <w:b w:val="false"/>
          <w:i w:val="false"/>
          <w:color w:val="000000"/>
          <w:sz w:val="28"/>
        </w:rPr>
        <w:t>
      3) формальды емес білім беру нәтижелерін тану жолымен еңбек нарығына кіріктіруге мүмкіндік беру.</w:t>
      </w:r>
    </w:p>
    <w:p>
      <w:pPr>
        <w:spacing w:after="0"/>
        <w:ind w:left="0"/>
        <w:jc w:val="both"/>
      </w:pPr>
      <w:r>
        <w:rPr>
          <w:rFonts w:ascii="Times New Roman"/>
          <w:b w:val="false"/>
          <w:i w:val="false"/>
          <w:color w:val="000000"/>
          <w:sz w:val="28"/>
        </w:rPr>
        <w:t xml:space="preserve">
      Қазақстанда Нәтижелі жұмыспен қамтуды және жаппай кәсіпкерлікті дамытудың 2017-2021 жылдарға арналған "Еңбек" мемлекеттік бағдарламасы шеңберінде техникалық және кәсіптік білім беру бойынша кадрлар даярлау жүзеге асырылды. Оқыту кәсіптік білімі жоқ адамдар, жұмыссыздар мен аз қамтылғандар немесе көп балалы отбасы мүшелері үшін жүргізілді. </w:t>
      </w:r>
    </w:p>
    <w:p>
      <w:pPr>
        <w:spacing w:after="0"/>
        <w:ind w:left="0"/>
        <w:jc w:val="both"/>
      </w:pPr>
      <w:r>
        <w:rPr>
          <w:rFonts w:ascii="Times New Roman"/>
          <w:b w:val="false"/>
          <w:i w:val="false"/>
          <w:color w:val="000000"/>
          <w:sz w:val="28"/>
        </w:rPr>
        <w:t>
      ЖЖОКБҰ-лар оқытудың жеке траекториясын қалыптастыру кезінде оқыту нәтижелерін тану арқылы формальды емес білім беруді жүзеге асырады. 72 ЖЖОКБҰ-да "Күміс университет" бағдарламасын іске асыру басталды. Құрылымдық бөлімшелер құрылып, егде жастағы адамдарды оқыту процесін реттейтін ішкі құжаттар бекітілді. Көптеген ЖЖОКБҰ-да авторлық курстар әзірленіп, оқу-әдістемелік құралдар дайындалды. Тыңдаушылардың жалпы саны шамамен 2000 адамды құрайды. Халықтың қызметтер спектріне және бейресми білім беру сапасына қанағаттану деңгейі 2022 жылы 48%-ды құрады.</w:t>
      </w:r>
    </w:p>
    <w:p>
      <w:pPr>
        <w:spacing w:after="0"/>
        <w:ind w:left="0"/>
        <w:jc w:val="both"/>
      </w:pPr>
      <w:r>
        <w:rPr>
          <w:rFonts w:ascii="Times New Roman"/>
          <w:b w:val="false"/>
          <w:i w:val="false"/>
          <w:color w:val="000000"/>
          <w:sz w:val="28"/>
        </w:rPr>
        <w:t>
      2022 жылдан бастап жұмыссыз азаматтарды кәсіптік оқыту үш бағыт бойынша ұйымдастырылады.</w:t>
      </w:r>
    </w:p>
    <w:p>
      <w:pPr>
        <w:spacing w:after="0"/>
        <w:ind w:left="0"/>
        <w:jc w:val="both"/>
      </w:pPr>
      <w:r>
        <w:rPr>
          <w:rFonts w:ascii="Times New Roman"/>
          <w:b w:val="false"/>
          <w:i w:val="false"/>
          <w:color w:val="000000"/>
          <w:sz w:val="28"/>
        </w:rPr>
        <w:t>
      - оқудан өткен адамдарды жұмысқа орналастыруға кепілдік беретін жұмыс берушілердің сұранысы бойынша оқу ұйымдарында оқыту. Ол үшін тараптардың (жұмыспен қамту орталығы, жұмыссыз, жұмыс беруші және оқу ұйымы) арасында тараптардың құқықтары мен міндеттерін көздейтін 4 жақты әлеуметтік келісімшарт жасалады. 2023 жылғы 1 қаңтарда жұмыс берушілердің сұранысы бойынша оқуға 11,4 мың адам жіберілді.</w:t>
      </w:r>
    </w:p>
    <w:p>
      <w:pPr>
        <w:spacing w:after="0"/>
        <w:ind w:left="0"/>
        <w:jc w:val="both"/>
      </w:pPr>
      <w:r>
        <w:rPr>
          <w:rFonts w:ascii="Times New Roman"/>
          <w:b w:val="false"/>
          <w:i w:val="false"/>
          <w:color w:val="000000"/>
          <w:sz w:val="28"/>
        </w:rPr>
        <w:t>
      - жұмыс берушінің жұмыс орнында оқыту білікті тәлімгерді бекіте отырып, кәсіпорындар базасында ұйымдастырылады. Оқу кезеңінде жұмыс беруші жұмыссыздармен еңбек шартын жасасады және оны уақытша жұмысқа орналастырады. 2023 жылғы 1 қаңтарға оқытудың осы түрімен 2,5 мың адам қамтылды.</w:t>
      </w:r>
    </w:p>
    <w:p>
      <w:pPr>
        <w:spacing w:after="0"/>
        <w:ind w:left="0"/>
        <w:jc w:val="both"/>
      </w:pPr>
      <w:r>
        <w:rPr>
          <w:rFonts w:ascii="Times New Roman"/>
          <w:b w:val="false"/>
          <w:i w:val="false"/>
          <w:color w:val="000000"/>
          <w:sz w:val="28"/>
        </w:rPr>
        <w:t xml:space="preserve">
      - электронды еңбек биржасында онлайн оқыту. Қазақстанда сұранысқа ие кәсіптер мен дағдылар бойынша кадрларды даярлау және қайта даярлау үшін 2021 жылы онлайн-оқыту платформасы – Skills Enbek құрылды, ол маркетплейс қағидаты бойынша онлайн-курстарға қолжетімділікті ұсынатын халықаралық оқыту алаңдарының қазақстандық баламасы болып табылады. </w:t>
      </w:r>
    </w:p>
    <w:p>
      <w:pPr>
        <w:spacing w:after="0"/>
        <w:ind w:left="0"/>
        <w:jc w:val="both"/>
      </w:pPr>
      <w:r>
        <w:rPr>
          <w:rFonts w:ascii="Times New Roman"/>
          <w:b w:val="false"/>
          <w:i w:val="false"/>
          <w:color w:val="000000"/>
          <w:sz w:val="28"/>
        </w:rPr>
        <w:t>
      Платформада 162 курс, оның ішінде 73 тегін және 56 ақылы, сондай-ақ 33 промо-курс бар, олар ЭЕБ негізіндегі анықтамалықта қолданылатын 8 мыңнан астам дағдылардың 230-ын қамтиды. 2023 жылғы 1 қаңтарға 25,9 мың жұмыссыз адам skills.enbek.kz платформасында сұранысқа ие дағдыларға онлайн-оқытудан өтуге жіберілді , оның 23,4 мыңы курсты аяқтағаны туралы сертификат алды.</w:t>
      </w:r>
    </w:p>
    <w:p>
      <w:pPr>
        <w:spacing w:after="0"/>
        <w:ind w:left="0"/>
        <w:jc w:val="both"/>
      </w:pPr>
      <w:r>
        <w:rPr>
          <w:rFonts w:ascii="Times New Roman"/>
          <w:b w:val="false"/>
          <w:i w:val="false"/>
          <w:color w:val="000000"/>
          <w:sz w:val="28"/>
        </w:rPr>
        <w:t xml:space="preserve">
      Өмір бойы оқыту шеңберінде формальды емес білім беруді дамыту үшін сертификаттау жүйесін заңнамалық тұрғыдан бекіту және жұмыс берушілердің формальды емес және ақпараттық білім беру нәтижелері бойынша ұсынылатын құжаттарды тануы маңызды болып табылады. </w:t>
      </w:r>
    </w:p>
    <w:p>
      <w:pPr>
        <w:spacing w:after="0"/>
        <w:ind w:left="0"/>
        <w:jc w:val="both"/>
      </w:pPr>
      <w:r>
        <w:rPr>
          <w:rFonts w:ascii="Times New Roman"/>
          <w:b w:val="false"/>
          <w:i w:val="false"/>
          <w:color w:val="000000"/>
          <w:sz w:val="28"/>
        </w:rPr>
        <w:t>
      Формалды емес және информалды білім берудің дамуына серпін берген "Кәсіптік біліктілік туралы" Қазақстан Республикасының Заңы қабылданды.</w:t>
      </w:r>
    </w:p>
    <w:p>
      <w:pPr>
        <w:spacing w:after="0"/>
        <w:ind w:left="0"/>
        <w:jc w:val="both"/>
      </w:pPr>
      <w:r>
        <w:rPr>
          <w:rFonts w:ascii="Times New Roman"/>
          <w:b w:val="false"/>
          <w:i w:val="false"/>
          <w:color w:val="000000"/>
          <w:sz w:val="28"/>
        </w:rPr>
        <w:t>
      Жекелеген кәсіптерге біліктілік беру мен растауға қойылатын талаптар әзірленіп, пайдаланылады. Ұлттық біліктілік жүйесі енгізілді. Білім берудің 8 деңгейі ұсынылған Ұлттық біліктілік шеңбері бекітілді. Салалық біліктілік шеңбері жаңартылды және белгілі бір кәсіптің білімі мен дағдыларын айқындайтын 623 кәсіби стандарт бекітілді.</w:t>
      </w:r>
    </w:p>
    <w:p>
      <w:pPr>
        <w:spacing w:after="0"/>
        <w:ind w:left="0"/>
        <w:jc w:val="both"/>
      </w:pPr>
      <w:r>
        <w:rPr>
          <w:rFonts w:ascii="Times New Roman"/>
          <w:b w:val="false"/>
          <w:i w:val="false"/>
          <w:color w:val="000000"/>
          <w:sz w:val="28"/>
        </w:rPr>
        <w:t>
      Қазақстан Республикасының "Атамекен" Ұлттық кәсіпкерлер палатасы реттелетін және реттелмейтін қызмет түрлері үшін техникалық және кәсіптік білім беру мамандарының біліктілігін әртүрлі тәсілдермен тәуелсіз сертификаттауды жүзеге асырады.</w:t>
      </w:r>
    </w:p>
    <w:p>
      <w:pPr>
        <w:spacing w:after="0"/>
        <w:ind w:left="0"/>
        <w:jc w:val="both"/>
      </w:pPr>
      <w:r>
        <w:rPr>
          <w:rFonts w:ascii="Times New Roman"/>
          <w:b w:val="false"/>
          <w:i w:val="false"/>
          <w:color w:val="000000"/>
          <w:sz w:val="28"/>
        </w:rPr>
        <w:t>
      Қазақстан Республикасының Еңбек Кодексі шеңберінде қызметкерлерді кәсіптік даярлау, қайта даярлау және олардың біліктілігін арттыру және жұмыс берушінің бұл үшін жағдай жасау міндеті көзделген.</w:t>
      </w:r>
    </w:p>
    <w:p>
      <w:pPr>
        <w:spacing w:after="0"/>
        <w:ind w:left="0"/>
        <w:jc w:val="both"/>
      </w:pPr>
      <w:r>
        <w:rPr>
          <w:rFonts w:ascii="Times New Roman"/>
          <w:b w:val="false"/>
          <w:i w:val="false"/>
          <w:color w:val="000000"/>
          <w:sz w:val="28"/>
        </w:rPr>
        <w:t>
      Сондай-ақ, SWOT талдауының қорытындысы бойынша күшті және әлсіз жақтары, сондай-ақ формальды емес білім беру саласындағы бар мүмкіндіктер мен қауіп-қатерлер анықталды.</w:t>
      </w:r>
    </w:p>
    <w:p>
      <w:pPr>
        <w:spacing w:after="0"/>
        <w:ind w:left="0"/>
        <w:jc w:val="both"/>
      </w:pPr>
      <w:r>
        <w:rPr>
          <w:rFonts w:ascii="Times New Roman"/>
          <w:b w:val="false"/>
          <w:i w:val="false"/>
          <w:color w:val="000000"/>
          <w:sz w:val="28"/>
        </w:rPr>
        <w:t>
      Күшті жақтары</w:t>
      </w:r>
    </w:p>
    <w:p>
      <w:pPr>
        <w:spacing w:after="0"/>
        <w:ind w:left="0"/>
        <w:jc w:val="both"/>
      </w:pPr>
      <w:r>
        <w:rPr>
          <w:rFonts w:ascii="Times New Roman"/>
          <w:b w:val="false"/>
          <w:i w:val="false"/>
          <w:color w:val="000000"/>
          <w:sz w:val="28"/>
        </w:rPr>
        <w:t>
      1. Жұмыссыз халықты кәсіптік даярлау/қайта даярлау жүйесі жұмыс істейді.</w:t>
      </w:r>
    </w:p>
    <w:p>
      <w:pPr>
        <w:spacing w:after="0"/>
        <w:ind w:left="0"/>
        <w:jc w:val="both"/>
      </w:pPr>
      <w:r>
        <w:rPr>
          <w:rFonts w:ascii="Times New Roman"/>
          <w:b w:val="false"/>
          <w:i w:val="false"/>
          <w:color w:val="000000"/>
          <w:sz w:val="28"/>
        </w:rPr>
        <w:t>
      2. "Күміс университет" бағдарламасын іске асыру;</w:t>
      </w:r>
    </w:p>
    <w:p>
      <w:pPr>
        <w:spacing w:after="0"/>
        <w:ind w:left="0"/>
        <w:jc w:val="both"/>
      </w:pPr>
      <w:r>
        <w:rPr>
          <w:rFonts w:ascii="Times New Roman"/>
          <w:b w:val="false"/>
          <w:i w:val="false"/>
          <w:color w:val="000000"/>
          <w:sz w:val="28"/>
        </w:rPr>
        <w:t>
      3. Ұлттық біліктілік жүйесі енгізілді.</w:t>
      </w:r>
    </w:p>
    <w:p>
      <w:pPr>
        <w:spacing w:after="0"/>
        <w:ind w:left="0"/>
        <w:jc w:val="both"/>
      </w:pPr>
      <w:r>
        <w:rPr>
          <w:rFonts w:ascii="Times New Roman"/>
          <w:b w:val="false"/>
          <w:i w:val="false"/>
          <w:color w:val="000000"/>
          <w:sz w:val="28"/>
        </w:rPr>
        <w:t>
      4. Қазақстан Республикасы "Атамекен" Ұлттық кәсіпкерлер палатасының ТжКБ мамандарының біліктілігін тәуелсіз сертификаттау;</w:t>
      </w:r>
    </w:p>
    <w:p>
      <w:pPr>
        <w:spacing w:after="0"/>
        <w:ind w:left="0"/>
        <w:jc w:val="both"/>
      </w:pPr>
      <w:r>
        <w:rPr>
          <w:rFonts w:ascii="Times New Roman"/>
          <w:b w:val="false"/>
          <w:i w:val="false"/>
          <w:color w:val="000000"/>
          <w:sz w:val="28"/>
        </w:rPr>
        <w:t>
      5. Жұмыс берушілердің жұмыскерлерді кәсіптік даярлау, қайта даярлау және олардың біліктілігін арттыру үшін жағдайлар жасау міндетін заңнамалық бекіту</w:t>
      </w:r>
    </w:p>
    <w:p>
      <w:pPr>
        <w:spacing w:after="0"/>
        <w:ind w:left="0"/>
        <w:jc w:val="both"/>
      </w:pPr>
      <w:r>
        <w:rPr>
          <w:rFonts w:ascii="Times New Roman"/>
          <w:b w:val="false"/>
          <w:i w:val="false"/>
          <w:color w:val="000000"/>
          <w:sz w:val="28"/>
        </w:rPr>
        <w:t xml:space="preserve">
      Әлсіз жақтары </w:t>
      </w:r>
    </w:p>
    <w:p>
      <w:pPr>
        <w:spacing w:after="0"/>
        <w:ind w:left="0"/>
        <w:jc w:val="both"/>
      </w:pPr>
      <w:r>
        <w:rPr>
          <w:rFonts w:ascii="Times New Roman"/>
          <w:b w:val="false"/>
          <w:i w:val="false"/>
          <w:color w:val="000000"/>
          <w:sz w:val="28"/>
        </w:rPr>
        <w:t>
      1. Халықтың формальды емес білім беруге қатысуы төмен;</w:t>
      </w:r>
    </w:p>
    <w:p>
      <w:pPr>
        <w:spacing w:after="0"/>
        <w:ind w:left="0"/>
        <w:jc w:val="both"/>
      </w:pPr>
      <w:r>
        <w:rPr>
          <w:rFonts w:ascii="Times New Roman"/>
          <w:b w:val="false"/>
          <w:i w:val="false"/>
          <w:color w:val="000000"/>
          <w:sz w:val="28"/>
        </w:rPr>
        <w:t>
      2. Жаңа күнделікті білімнің тапшылығы (қаржы, құқықтық, цифрлық, медициналық салаларда);</w:t>
      </w:r>
    </w:p>
    <w:p>
      <w:pPr>
        <w:spacing w:after="0"/>
        <w:ind w:left="0"/>
        <w:jc w:val="both"/>
      </w:pPr>
      <w:r>
        <w:rPr>
          <w:rFonts w:ascii="Times New Roman"/>
          <w:b w:val="false"/>
          <w:i w:val="false"/>
          <w:color w:val="000000"/>
          <w:sz w:val="28"/>
        </w:rPr>
        <w:t>
      3. Цифрлық дағдылардың жетіспеушілігі;</w:t>
      </w:r>
    </w:p>
    <w:p>
      <w:pPr>
        <w:spacing w:after="0"/>
        <w:ind w:left="0"/>
        <w:jc w:val="both"/>
      </w:pPr>
      <w:r>
        <w:rPr>
          <w:rFonts w:ascii="Times New Roman"/>
          <w:b w:val="false"/>
          <w:i w:val="false"/>
          <w:color w:val="000000"/>
          <w:sz w:val="28"/>
        </w:rPr>
        <w:t xml:space="preserve">
      4. формальды емес білім беру сапасының төмендігі; </w:t>
      </w:r>
    </w:p>
    <w:p>
      <w:pPr>
        <w:spacing w:after="0"/>
        <w:ind w:left="0"/>
        <w:jc w:val="both"/>
      </w:pPr>
      <w:r>
        <w:rPr>
          <w:rFonts w:ascii="Times New Roman"/>
          <w:b w:val="false"/>
          <w:i w:val="false"/>
          <w:color w:val="000000"/>
          <w:sz w:val="28"/>
        </w:rPr>
        <w:t xml:space="preserve">
      5. Үздіксіз білім алуға ынталандырудың төмендігі; </w:t>
      </w:r>
    </w:p>
    <w:p>
      <w:pPr>
        <w:spacing w:after="0"/>
        <w:ind w:left="0"/>
        <w:jc w:val="both"/>
      </w:pPr>
      <w:r>
        <w:rPr>
          <w:rFonts w:ascii="Times New Roman"/>
          <w:b w:val="false"/>
          <w:i w:val="false"/>
          <w:color w:val="000000"/>
          <w:sz w:val="28"/>
        </w:rPr>
        <w:t>
      6. Формальды емес білім беру қызметтері бағасының үлкен диапазоны.</w:t>
      </w:r>
    </w:p>
    <w:p>
      <w:pPr>
        <w:spacing w:after="0"/>
        <w:ind w:left="0"/>
        <w:jc w:val="both"/>
      </w:pPr>
      <w:r>
        <w:rPr>
          <w:rFonts w:ascii="Times New Roman"/>
          <w:b w:val="false"/>
          <w:i w:val="false"/>
          <w:color w:val="000000"/>
          <w:sz w:val="28"/>
        </w:rPr>
        <w:t xml:space="preserve">
      Мүмкіндіктер </w:t>
      </w:r>
    </w:p>
    <w:p>
      <w:pPr>
        <w:spacing w:after="0"/>
        <w:ind w:left="0"/>
        <w:jc w:val="both"/>
      </w:pPr>
      <w:r>
        <w:rPr>
          <w:rFonts w:ascii="Times New Roman"/>
          <w:b w:val="false"/>
          <w:i w:val="false"/>
          <w:color w:val="000000"/>
          <w:sz w:val="28"/>
        </w:rPr>
        <w:t xml:space="preserve">
      1. Бірінші жұмыс кәсібі тегін. </w:t>
      </w:r>
    </w:p>
    <w:p>
      <w:pPr>
        <w:spacing w:after="0"/>
        <w:ind w:left="0"/>
        <w:jc w:val="both"/>
      </w:pPr>
      <w:r>
        <w:rPr>
          <w:rFonts w:ascii="Times New Roman"/>
          <w:b w:val="false"/>
          <w:i w:val="false"/>
          <w:color w:val="000000"/>
          <w:sz w:val="28"/>
        </w:rPr>
        <w:t>
      2. қажет біліктілікті және құзыреттілікті алу үшін әлемнің кез келген цифрлық білім беру ресурстарына қол жетімділік.</w:t>
      </w:r>
    </w:p>
    <w:p>
      <w:pPr>
        <w:spacing w:after="0"/>
        <w:ind w:left="0"/>
        <w:jc w:val="both"/>
      </w:pPr>
      <w:r>
        <w:rPr>
          <w:rFonts w:ascii="Times New Roman"/>
          <w:b w:val="false"/>
          <w:i w:val="false"/>
          <w:color w:val="000000"/>
          <w:sz w:val="28"/>
        </w:rPr>
        <w:t>
      Қауіп-қатерлер</w:t>
      </w:r>
    </w:p>
    <w:p>
      <w:pPr>
        <w:spacing w:after="0"/>
        <w:ind w:left="0"/>
        <w:jc w:val="both"/>
      </w:pPr>
      <w:r>
        <w:rPr>
          <w:rFonts w:ascii="Times New Roman"/>
          <w:b w:val="false"/>
          <w:i w:val="false"/>
          <w:color w:val="000000"/>
          <w:sz w:val="28"/>
        </w:rPr>
        <w:t xml:space="preserve">
      1. Қазақстан азаматтарының 50%-ның білімін жай жаңғырту, инновациялық әлеуеті жоқ (функционалдық сауаттылықтың 2 деңгейі); </w:t>
      </w:r>
    </w:p>
    <w:p>
      <w:pPr>
        <w:spacing w:after="0"/>
        <w:ind w:left="0"/>
        <w:jc w:val="both"/>
      </w:pPr>
      <w:r>
        <w:rPr>
          <w:rFonts w:ascii="Times New Roman"/>
          <w:b w:val="false"/>
          <w:i w:val="false"/>
          <w:color w:val="000000"/>
          <w:sz w:val="28"/>
        </w:rPr>
        <w:t xml:space="preserve">
      2. Дағдылардың төмен деңгейі (10% - ға төмендеу); </w:t>
      </w:r>
    </w:p>
    <w:p>
      <w:pPr>
        <w:spacing w:after="0"/>
        <w:ind w:left="0"/>
        <w:jc w:val="both"/>
      </w:pPr>
      <w:r>
        <w:rPr>
          <w:rFonts w:ascii="Times New Roman"/>
          <w:b w:val="false"/>
          <w:i w:val="false"/>
          <w:color w:val="000000"/>
          <w:sz w:val="28"/>
        </w:rPr>
        <w:t>
      3. Дағдыларды пайдалану индексінің төмен көрсеткіші (0,40);</w:t>
      </w:r>
    </w:p>
    <w:p>
      <w:pPr>
        <w:spacing w:after="0"/>
        <w:ind w:left="0"/>
        <w:jc w:val="both"/>
      </w:pPr>
      <w:r>
        <w:rPr>
          <w:rFonts w:ascii="Times New Roman"/>
          <w:b w:val="false"/>
          <w:i w:val="false"/>
          <w:color w:val="000000"/>
          <w:sz w:val="28"/>
        </w:rPr>
        <w:t>
      4. PISA білім беру сапасын халықаралық салыстырмалы зерттеудегі Қазақстанның төмен нәтижелері;</w:t>
      </w:r>
    </w:p>
    <w:p>
      <w:pPr>
        <w:spacing w:after="0"/>
        <w:ind w:left="0"/>
        <w:jc w:val="both"/>
      </w:pPr>
      <w:r>
        <w:rPr>
          <w:rFonts w:ascii="Times New Roman"/>
          <w:b w:val="false"/>
          <w:i w:val="false"/>
          <w:color w:val="000000"/>
          <w:sz w:val="28"/>
        </w:rPr>
        <w:t>
      5. Білімді, іскерлікті және дағдыларды валидациялау тетігінің болмауы (ЗУН);</w:t>
      </w:r>
    </w:p>
    <w:p>
      <w:pPr>
        <w:spacing w:after="0"/>
        <w:ind w:left="0"/>
        <w:jc w:val="both"/>
      </w:pPr>
      <w:r>
        <w:rPr>
          <w:rFonts w:ascii="Times New Roman"/>
          <w:b w:val="false"/>
          <w:i w:val="false"/>
          <w:color w:val="000000"/>
          <w:sz w:val="28"/>
        </w:rPr>
        <w:t xml:space="preserve">
      6. Ересектерге формальды емес білім беру қызметтерін ұсынатын ұйымдардың ресми статистикасы жоқ; </w:t>
      </w:r>
    </w:p>
    <w:p>
      <w:pPr>
        <w:spacing w:after="0"/>
        <w:ind w:left="0"/>
        <w:jc w:val="both"/>
      </w:pPr>
      <w:r>
        <w:rPr>
          <w:rFonts w:ascii="Times New Roman"/>
          <w:b w:val="false"/>
          <w:i w:val="false"/>
          <w:color w:val="000000"/>
          <w:sz w:val="28"/>
        </w:rPr>
        <w:t>
      7. Жұмыссыздықтың өсуі.</w:t>
      </w:r>
    </w:p>
    <w:p>
      <w:pPr>
        <w:spacing w:after="0"/>
        <w:ind w:left="0"/>
        <w:jc w:val="both"/>
      </w:pPr>
      <w:r>
        <w:rPr>
          <w:rFonts w:ascii="Times New Roman"/>
          <w:b w:val="false"/>
          <w:i w:val="false"/>
          <w:color w:val="000000"/>
          <w:sz w:val="28"/>
        </w:rPr>
        <w:t>
      Осылайша, функционалдық сауаттылық пен цифрлық дағдылардың төмен деңгейімен бірге формальды емес білім беруге ересек халықтың қатысуының төмен үлесі біліктілігі төмен мамандар санының өсуіне әкелуі мүмкін.</w:t>
      </w:r>
    </w:p>
    <w:bookmarkStart w:name="z17" w:id="15"/>
    <w:p>
      <w:pPr>
        <w:spacing w:after="0"/>
        <w:ind w:left="0"/>
        <w:jc w:val="left"/>
      </w:pPr>
      <w:r>
        <w:rPr>
          <w:rFonts w:ascii="Times New Roman"/>
          <w:b/>
          <w:i w:val="false"/>
          <w:color w:val="000000"/>
        </w:rPr>
        <w:t xml:space="preserve"> 3-тарау. Ғылым</w:t>
      </w:r>
    </w:p>
    <w:bookmarkEnd w:id="15"/>
    <w:p>
      <w:pPr>
        <w:spacing w:after="0"/>
        <w:ind w:left="0"/>
        <w:jc w:val="both"/>
      </w:pPr>
      <w:r>
        <w:rPr>
          <w:rFonts w:ascii="Times New Roman"/>
          <w:b w:val="false"/>
          <w:i w:val="false"/>
          <w:color w:val="000000"/>
          <w:sz w:val="28"/>
        </w:rPr>
        <w:t>
      Жаһандық саясаттағы ғылымның басымдығы ЖІӨ өсу қарқынымен салыстырғанда оны қаржыландырудың озық өсуімен дәлелденді. ЮНЕСКО-ның "Уақытпен жарыс: неғұрлым ақылды даму үшін" ғылым жөніндегі баяндамасының деректеріне сәйкес 2014-2018 жылдар кезеңінде жаһандық ЖІӨ-нің өсуі 14,9 %-ды құрады, бірақ бұл ретте ғылыми зерттеулерге арналған жаһандық шығыстардың өсуі сол кезеңде 19,2 %-ды  құрады. Ал зерттеушілердің бүкіләлемдік санының өсуі планета халқының өсуінен үш есеге асты (тиісінше 13,7 % және 4,6 %).</w:t>
      </w:r>
    </w:p>
    <w:p>
      <w:pPr>
        <w:spacing w:after="0"/>
        <w:ind w:left="0"/>
        <w:jc w:val="both"/>
      </w:pPr>
      <w:r>
        <w:rPr>
          <w:rFonts w:ascii="Times New Roman"/>
          <w:b w:val="false"/>
          <w:i w:val="false"/>
          <w:color w:val="000000"/>
          <w:sz w:val="28"/>
        </w:rPr>
        <w:t>
      Жаһандық аспектіде әлемдегі ең көп жарияланымдар саны бар 10 негізгі ғылыми бағыт айқындалды (2019 ж.): жасанды интеллект және робототехника (257,5 мың), энергетика 215,8), материалтану (193,6), нанотехнология (87,1), опто- және фото-электроника (56,7), биотехнология (35,3), қорғаныс және қауіпсіздік (25,9), биоинформатика (19,1), заттар интернеті (6,9), блокчейн технологиясы (0,29).</w:t>
      </w:r>
    </w:p>
    <w:p>
      <w:pPr>
        <w:spacing w:after="0"/>
        <w:ind w:left="0"/>
        <w:jc w:val="both"/>
      </w:pPr>
      <w:r>
        <w:rPr>
          <w:rFonts w:ascii="Times New Roman"/>
          <w:b w:val="false"/>
          <w:i w:val="false"/>
          <w:color w:val="000000"/>
          <w:sz w:val="28"/>
        </w:rPr>
        <w:t>
      Қазақстанда ғылым саласындағы қатынастарды реттеудің қажетті құқықтық негіздері құрылды. Ол 2 негізгі Заң, бірқатар ілеспе заңдар, Президенттің 3 Жарлығы, Үкіметтің 12 қаулысы, бірқатар ведомстволық бұйрықтар. Заңнамадағы барлық өзгерістердің басты мақсаттары ғалымдардың өз идеяларын іске асыруы үшін қолайлы орта құру және отандық ғылымның нәтижелілігін арттыру болып табылады.</w:t>
      </w:r>
    </w:p>
    <w:p>
      <w:pPr>
        <w:spacing w:after="0"/>
        <w:ind w:left="0"/>
        <w:jc w:val="both"/>
      </w:pPr>
      <w:r>
        <w:rPr>
          <w:rFonts w:ascii="Times New Roman"/>
          <w:b w:val="false"/>
          <w:i w:val="false"/>
          <w:color w:val="000000"/>
          <w:sz w:val="28"/>
        </w:rPr>
        <w:t>
      Қазақстандағы ғылымды басқару жүйесі негізінен жетекші мемлекеттермен (Қазақстан Республикасы Президентінің жанындағы Ғылым және технологиялар жөніндегі ұлттық кеңес, Жоғары ғылыми техникалық комиссия (бұдан әрі – ЖҒТК), Ұлттық ғылыми кеңес (бұдан әрі – ҰҒК), Мемлекеттік ғылыми-техникалық сараптама (бұдан әрі - МҒТС), Ғылым комитеті) ұқсастығы бойынша құрылған. Ғылыми-техникалық және инновациялық қызмет саласындағы мемлекеттік саясатты іске асыруды және ведомстволық салалық ғылымды әкімшілендіруді 11 министрлік жүзеге асырады.</w:t>
      </w:r>
    </w:p>
    <w:p>
      <w:pPr>
        <w:spacing w:after="0"/>
        <w:ind w:left="0"/>
        <w:jc w:val="both"/>
      </w:pPr>
      <w:r>
        <w:rPr>
          <w:rFonts w:ascii="Times New Roman"/>
          <w:b w:val="false"/>
          <w:i w:val="false"/>
          <w:color w:val="000000"/>
          <w:sz w:val="28"/>
        </w:rPr>
        <w:t>
      2021 жылы ғылым саласында 21617 ғылыми қызметкер жұмыс істеді, оның ішінде 17092 зерттеуші маман. Зерттеушілердің 35 %-ы  ғылыми немесе академиялық дәрежеге ие (1 652 – ғылым докторы, 3 843 – ғылым кандидаты,  1 952 – философия докторы (бұдан әрі – PhD) және 55 – бейіні бойынша доктор).  ғалымдардың 35 %-ын 35 жасқа дейін; 42 %-ын – 35 пен 54 жас аралығындағылар; 23 %-ын  – 55 жастан асқандар құрайды. Әйелдердің үлесі –54 %, ерлер – 46 %-ды құрайды.</w:t>
      </w:r>
    </w:p>
    <w:p>
      <w:pPr>
        <w:spacing w:after="0"/>
        <w:ind w:left="0"/>
        <w:jc w:val="both"/>
      </w:pPr>
      <w:r>
        <w:rPr>
          <w:rFonts w:ascii="Times New Roman"/>
          <w:b w:val="false"/>
          <w:i w:val="false"/>
          <w:color w:val="000000"/>
          <w:sz w:val="28"/>
        </w:rPr>
        <w:t>
      Соңғы жылдары жас ғалымдарды қолдау және оларды ғылымға тарту шаралары артты. Жалпы сомасы 19,1 млрд теңгеге 631 ғылыми жобада мыңнан астам жас ғалымдар мен зерттеушілер жұмыс істейді. Конкурстық құжаттаманың талаптарына сәйкес Ғылым және жоғары білім министрлігімен (бұдан әрі – ҒЖБМ) қаржыландыратын әрбір жобада жас ғалымдар мен зерттеушілердің үлесі кемінде 40%-ды құрауы тиіс.</w:t>
      </w:r>
    </w:p>
    <w:p>
      <w:pPr>
        <w:spacing w:after="0"/>
        <w:ind w:left="0"/>
        <w:jc w:val="both"/>
      </w:pPr>
      <w:r>
        <w:rPr>
          <w:rFonts w:ascii="Times New Roman"/>
          <w:b w:val="false"/>
          <w:i w:val="false"/>
          <w:color w:val="000000"/>
          <w:sz w:val="28"/>
        </w:rPr>
        <w:t>
      ғылыми және (немесе) ғылыми-техникалық қызметті іске асыратын 650 кәсіпорын мен 485 жеке тұлға аккредиттелген. Бірақ олардың тек 438-і ғана ғылыми зерттеулер мен тәжірибелік - конструкторлық жұмыстарды (бұдан әрі – ҒЗТКЖ) жүзеге асырады. Олардың 101-і –  мемлекеттік секторға, 95-і – жоғары білім беру секторына, 202-сі - кәсіпкерлік және 40-ы - коммерциялық емес секторға жатады.</w:t>
      </w:r>
    </w:p>
    <w:p>
      <w:pPr>
        <w:spacing w:after="0"/>
        <w:ind w:left="0"/>
        <w:jc w:val="both"/>
      </w:pPr>
      <w:r>
        <w:rPr>
          <w:rFonts w:ascii="Times New Roman"/>
          <w:b w:val="false"/>
          <w:i w:val="false"/>
          <w:color w:val="000000"/>
          <w:sz w:val="28"/>
        </w:rPr>
        <w:t>
      Ғылыми ұйымдардың желісі 11 өңірде артты. Оның ішінде Астана қаласында – 14, Қарағанды қаласында – 9 және Шығыс Қазақстан облыстарында – 7 белсенді жұмыс істейтін ұйымдар қосылды.</w:t>
      </w:r>
    </w:p>
    <w:p>
      <w:pPr>
        <w:spacing w:after="0"/>
        <w:ind w:left="0"/>
        <w:jc w:val="both"/>
      </w:pPr>
      <w:r>
        <w:rPr>
          <w:rFonts w:ascii="Times New Roman"/>
          <w:b w:val="false"/>
          <w:i w:val="false"/>
          <w:color w:val="000000"/>
          <w:sz w:val="28"/>
        </w:rPr>
        <w:t>
      Қазіргі уақытта ғылыми әлеует 11 салалық министрлік пен ведомстволарда орналыстырылған. ҒЗТКЖ жүзеге асыратын ведомстволық бағынысты мемлекеттік ұйымдардың (оның ішінде базалық қаржыландыру субъектілері) Денсаулық сақтау министрлігіне (бұдан әрі – ДСМ) – 17, Ауыл шаруашылығы министрлігіне (бұдан әрі – АШМ) – 34, Индустрия және инфрақұрылымдық даму министрлігіне – 5, Экология және табиғи ресурстар министрлігіне – 3, Энергетика министрлігіне – 2, Цифрлық даму, инновациялар және аэроғарыш өнеркәсібі министрлігіне – 6, Төтенше жағдайлар, Қорғаныс, Еңбек және халықты әлеуметтік қорғау министрліктері – бір ұйымнан. Салалық мемлекеттік органдардың қарамағында ғылыммен айналысатын 12 жоғары оқу орны бар (АШМ–3, ДСМ–5, МСМ – 4).</w:t>
      </w:r>
    </w:p>
    <w:p>
      <w:pPr>
        <w:spacing w:after="0"/>
        <w:ind w:left="0"/>
        <w:jc w:val="both"/>
      </w:pPr>
      <w:r>
        <w:rPr>
          <w:rFonts w:ascii="Times New Roman"/>
          <w:b w:val="false"/>
          <w:i w:val="false"/>
          <w:color w:val="000000"/>
          <w:sz w:val="28"/>
        </w:rPr>
        <w:t>
      ҒЖБМ-ге бағынысты барлығы 26 ғылыми зерттеу институты (бұдан әрі – ҒЗИ) бар, бұл ҒЗИ жалпы санының 24 %-ын құрайды.</w:t>
      </w:r>
    </w:p>
    <w:p>
      <w:pPr>
        <w:spacing w:after="0"/>
        <w:ind w:left="0"/>
        <w:jc w:val="both"/>
      </w:pPr>
      <w:r>
        <w:rPr>
          <w:rFonts w:ascii="Times New Roman"/>
          <w:b w:val="false"/>
          <w:i w:val="false"/>
          <w:color w:val="000000"/>
          <w:sz w:val="28"/>
        </w:rPr>
        <w:t>
      ЖҒТК-ның 2023 – 2025 жылдарға арналған ғылымды дамытудың 10 басым бағыты бекітілді: Су ресурстарын, жануарлар мен өсімдіктер әлемін ұтымды пайдалану, экология; Геология, минералды және көмірсутекті шикізатты өндіру және қайта өңдеу, жаңа материалдар, технологиялар, қауіпсіз бұйымдар мен конструкциялар; Энергетика және машина жасау; Ақпараттық, коммуникациялық және ғарыштық технологиялар; Жаратылыстану ғылымдары саласындағы ғылыми зерттеулер; Өмір және денсаулық туралы ғылым; Блім және ғылым саласындағы зерттеулер; Әлеуметтік және гуманитарлық ғылымдар саласындағы зерттеулер; Агроөнеркәсіптік кешенді орнықты дамыту және ауыл шаруашылығы өнімдерінің қауіпсіздігі; Ұлттық қауіпсіздік және қорғаныс.</w:t>
      </w:r>
    </w:p>
    <w:p>
      <w:pPr>
        <w:spacing w:after="0"/>
        <w:ind w:left="0"/>
        <w:jc w:val="both"/>
      </w:pPr>
      <w:r>
        <w:rPr>
          <w:rFonts w:ascii="Times New Roman"/>
          <w:b w:val="false"/>
          <w:i w:val="false"/>
          <w:color w:val="000000"/>
          <w:sz w:val="28"/>
        </w:rPr>
        <w:t>
      Мемлекет басшысының тапсырмасына сәйкес 2020 жылдан бастап Ғылым комитетінің ғылыми ұйымдарын жаңғырту және институционалдық дамыту басталды: қазіргі заманғы жабдықтардың 850-ден астам атауы сатып алынды.</w:t>
      </w:r>
    </w:p>
    <w:p>
      <w:pPr>
        <w:spacing w:after="0"/>
        <w:ind w:left="0"/>
        <w:jc w:val="both"/>
      </w:pPr>
      <w:r>
        <w:rPr>
          <w:rFonts w:ascii="Times New Roman"/>
          <w:b w:val="false"/>
          <w:i w:val="false"/>
          <w:color w:val="000000"/>
          <w:sz w:val="28"/>
        </w:rPr>
        <w:t>
      2021 жылы Қазақстан Республикасында жүргізілетін ғылыми зерттеулер мен тәжірибелік-конструкторлық жұмыстарға шығыстар 109,0 млрд теңгені құрады (2019 жылы – 82,3 млрд теңге, 2020 жылы – 89,0 млрд теңге). Алайда, бұл өсім жалпы ішкі өнімнің (бұдан әрі – ЖІӨ) ғылымды қажетсінуіне айтарлықтай әсер еткен жоқ, ол есепті жылы 0,13 %-ды  құрады. Бұл орташа әлемдік көрсеткіштерден (1,79 %) 14 есе аз. 2021 жылы ҒЗТКЖ шығындарының өсу индексі 2020 жылғы деңгейден төмен болып, 2019 жылмен салыстырғанда 5,9 % - ға және инфляция деңгейінен төмен болды.</w:t>
      </w:r>
    </w:p>
    <w:p>
      <w:pPr>
        <w:spacing w:after="0"/>
        <w:ind w:left="0"/>
        <w:jc w:val="both"/>
      </w:pPr>
      <w:r>
        <w:rPr>
          <w:rFonts w:ascii="Times New Roman"/>
          <w:b w:val="false"/>
          <w:i w:val="false"/>
          <w:color w:val="000000"/>
          <w:sz w:val="28"/>
        </w:rPr>
        <w:t xml:space="preserve">
      Республикалық бюджеттен ғылымды қаржыландыру 2021-2023 жылдары екі есеге жуық өсіп, 2021 жылы –71,6 млрд теңгені құрады, оның ішінде ҒЖБМ бойынша – 48,6 млрд теңге, 2022 жылы – 70,2 млрд теңге, оның ішінде ҒЖБМ бойынша –53,8 млрд теңге, 2023 жылы –149,4 млрд теңге, оның ішінде ҒЖБМ бойынша –145,3 млрд теңге. </w:t>
      </w:r>
    </w:p>
    <w:p>
      <w:pPr>
        <w:spacing w:after="0"/>
        <w:ind w:left="0"/>
        <w:jc w:val="both"/>
      </w:pPr>
      <w:r>
        <w:rPr>
          <w:rFonts w:ascii="Times New Roman"/>
          <w:b w:val="false"/>
          <w:i w:val="false"/>
          <w:color w:val="000000"/>
          <w:sz w:val="28"/>
        </w:rPr>
        <w:t>
      Қаржыландыру көздері бөлінісінде ҒЗТКЖ-ға ішкі шығындарды талдау мемлекет үлесіне –58,2 %, кәсіпорындар – 33,5 % және басқа көздер – 8,3 % тиесілі екенін көрсетеді. Инженерлік әзірлемелер мен технологиялар саласындағы ішкі ҒЗТКЖ шығындарының жалпы сомасындағы зерттеулерге жұмсалған шығындар – 40 %-ды, жаратылыстану ғылымдары саласындағы зерттеулер 29 %-ды, ауыл шаруашылығы ғылымдары – 13,4 %-ды, гуманитарлық ғылымдар – 6,7%-ды, әлеуметтік ғылымдар – 2,8 %-ды және медицина ғылымдары 8,1 %-ды құрайды.</w:t>
      </w:r>
    </w:p>
    <w:p>
      <w:pPr>
        <w:spacing w:after="0"/>
        <w:ind w:left="0"/>
        <w:jc w:val="both"/>
      </w:pPr>
      <w:r>
        <w:rPr>
          <w:rFonts w:ascii="Times New Roman"/>
          <w:b w:val="false"/>
          <w:i w:val="false"/>
          <w:color w:val="000000"/>
          <w:sz w:val="28"/>
        </w:rPr>
        <w:t>
      2021 жылы бір қызметкерге жұмсалатын шығындар көлемі республика бойынша орташа есеппен 5,1 млн теңгені құрайды. Маңғыстау, Атырау және Жамбыл облыстарында, сондай-ақ Астана қаласында осы көрсеткіштің ең көп көлемі 17,1; 15,0; 15,0 және 5,3 млн теңгені құрайды. Қызылорда, Қостанай және Павлодар облыстарында бір қызметкерге 1,4-1,9 млн теңге шығын келеді.</w:t>
      </w:r>
    </w:p>
    <w:p>
      <w:pPr>
        <w:spacing w:after="0"/>
        <w:ind w:left="0"/>
        <w:jc w:val="both"/>
      </w:pPr>
      <w:r>
        <w:rPr>
          <w:rFonts w:ascii="Times New Roman"/>
          <w:b w:val="false"/>
          <w:i w:val="false"/>
          <w:color w:val="000000"/>
          <w:sz w:val="28"/>
        </w:rPr>
        <w:t>
      Қазіргі ғылым қоғамда болып жатқан өзгерістерді ескереді. Осындай өзгерістердің бірі қоғамның соңғы уақытта ақпараттық сипатқа ие болуынан көрініс табады. Қазіргі ғылымның даму үрдістері осыдан туындайды, олардың бірі ғалымдардың қоғам алдындағы әлеуметтік және моральдық жауапкершілігінің артуы болып табылады.</w:t>
      </w:r>
    </w:p>
    <w:p>
      <w:pPr>
        <w:spacing w:after="0"/>
        <w:ind w:left="0"/>
        <w:jc w:val="both"/>
      </w:pPr>
      <w:r>
        <w:rPr>
          <w:rFonts w:ascii="Times New Roman"/>
          <w:b w:val="false"/>
          <w:i w:val="false"/>
          <w:color w:val="000000"/>
          <w:sz w:val="28"/>
        </w:rPr>
        <w:t>
            Барлық процестердің нақты өлшемшарттары енгізілді: ҰҒК құрамдарын қалыптастыру, гранттық және бағдарламалық-нысаналы қаржыландыруға арналған конкурстар өткізу, ғалымдарға сыйлықтар мен стипендиялар тағайындау процестерінің нақты өлшемшарттары енгізілді, барлық кезеңдердің ашықтығы мен айқындылығы артты, конкурстық рәсімдердің мерзімдері екі есе қысқарды, конкурсқа өтінімдер мен есептілікке қойылатын талаптар оңайлатылды, грант алушылардың қаражатты пайдалану бөлігіндегі дербестігі мен құқықтары едәуір кеңейтілді, ҰҒК мүшелеріне қойылатын талаптар күшейтілді, ҰҒК қызметін жетілдіру бойынша жүйелі шаралар қабылданды, барлық отырыстар тікелей эфирде көрсетіледі, ал шешімдер ашық дауыс беру арқылы қабылданады.</w:t>
      </w:r>
    </w:p>
    <w:p>
      <w:pPr>
        <w:spacing w:after="0"/>
        <w:ind w:left="0"/>
        <w:jc w:val="both"/>
      </w:pPr>
      <w:r>
        <w:rPr>
          <w:rFonts w:ascii="Times New Roman"/>
          <w:b w:val="false"/>
          <w:i w:val="false"/>
          <w:color w:val="000000"/>
          <w:sz w:val="28"/>
        </w:rPr>
        <w:t>
             ҰҒК мүшелерінің Әдеп кодексі қабылданды; ғылыми және ғылыми-техникалық ақпаратты жинау мен өңдеудің автоматтандырылған жүйесі енгізілді, ақпараттық портал құрылды (www.ncste.kz), көптеген бюрократиялық кедергілер алып тасталды және т.б. ҰҒК шешімдерін Апелляциялау институты енгізілді.</w:t>
      </w:r>
    </w:p>
    <w:p>
      <w:pPr>
        <w:spacing w:after="0"/>
        <w:ind w:left="0"/>
        <w:jc w:val="both"/>
      </w:pPr>
      <w:r>
        <w:rPr>
          <w:rFonts w:ascii="Times New Roman"/>
          <w:b w:val="false"/>
          <w:i w:val="false"/>
          <w:color w:val="000000"/>
          <w:sz w:val="28"/>
        </w:rPr>
        <w:t>
            Базалық қаржыландыруға жетекші ғалымдардың еңбегіне ақы төлеу енгізілді; ғылымды қаржыландырудың жаңа түрі  іргелі ғылыми зерттеулерді жүзеге асыратын ғылыми ұйымдарды қаржыландыру енгізілді; ғылыми, ғылыми-техникалық жобалар мен бағдарламаларды мемлекеттік қаржыландыру ұзақтығы 5 жылға дейін ұлғайтылды, ғылыми тағылымдамадан өтудің нормативтік базасы көзделген.</w:t>
      </w:r>
    </w:p>
    <w:p>
      <w:pPr>
        <w:spacing w:after="0"/>
        <w:ind w:left="0"/>
        <w:jc w:val="both"/>
      </w:pPr>
      <w:r>
        <w:rPr>
          <w:rFonts w:ascii="Times New Roman"/>
          <w:b w:val="false"/>
          <w:i w:val="false"/>
          <w:color w:val="000000"/>
          <w:sz w:val="28"/>
        </w:rPr>
        <w:t>
             Ғылымның нәтижелілігін арттыру және бюджет қаражатын тиімді пайдалану мақсатында барлық конкурстық құжаттамада ғылыми жетекшілердің құзыретіне қойылатын нақты талаптар белгіленді, олар халықаралық ғылыми-метрикалық көрсеткіштерге, сол сияқты ғылыми зерттеулердің нәтижелеріне негізделген. Сондай-ақ академиялық адалдық (антиплагиат) және ғылыми әдеп мәселелеріне тұңғыш рет үлкен назар аударылды.</w:t>
      </w:r>
    </w:p>
    <w:p>
      <w:pPr>
        <w:spacing w:after="0"/>
        <w:ind w:left="0"/>
        <w:jc w:val="both"/>
      </w:pPr>
      <w:r>
        <w:rPr>
          <w:rFonts w:ascii="Times New Roman"/>
          <w:b w:val="false"/>
          <w:i w:val="false"/>
          <w:color w:val="000000"/>
          <w:sz w:val="28"/>
        </w:rPr>
        <w:t>
      Ұлттық жазылым аясында Қазақстанның ғылыми ұйымдары мен ЖЖОКБҰ-ның халықаралық дерекқорларға тегін қолжетімділігі қамтамасыз етілген. 2022 жылы 250 ғылыми ұйым мен ЖЖОКБҰ Web of Science, Scopus және Science Direct дерекқорларын пайдаланды. Бір айда кірудің орташа саны 100000-нан асады. Сондай-ақ 88 отандық ғылыми журналды қолдау жүзеге асырылуда.</w:t>
      </w:r>
    </w:p>
    <w:p>
      <w:pPr>
        <w:spacing w:after="0"/>
        <w:ind w:left="0"/>
        <w:jc w:val="both"/>
      </w:pPr>
      <w:r>
        <w:rPr>
          <w:rFonts w:ascii="Times New Roman"/>
          <w:b w:val="false"/>
          <w:i w:val="false"/>
          <w:color w:val="000000"/>
          <w:sz w:val="28"/>
        </w:rPr>
        <w:t>
      Web of Science Core Collection дерекқорының талдамалық құралы InCites деректері бойынша 2019-2021 жылдары Қазақстанның жарияланымдар саны 12200 құжатты құрады. Ал олардың үлесі Web of Science Core Collection басылымдарының жалпы санының 0,12 %-ын (Ресей – 2,59 %, Беларусь – 0,07 %, Армения – 0,04 %, Қырғызстан – 0,01 %) құрады. Бұл елге әлемдік рейтингте 213 елдің ішінде 76 орынды иеленуге мүмкіндік берді. Салыстыру үшін: Ресей – 15; Беларусь – 87; Армения – 98; Қырғызстан – 133 орын.</w:t>
      </w:r>
    </w:p>
    <w:p>
      <w:pPr>
        <w:spacing w:after="0"/>
        <w:ind w:left="0"/>
        <w:jc w:val="both"/>
      </w:pPr>
      <w:r>
        <w:rPr>
          <w:rFonts w:ascii="Times New Roman"/>
          <w:b w:val="false"/>
          <w:i w:val="false"/>
          <w:color w:val="000000"/>
          <w:sz w:val="28"/>
        </w:rPr>
        <w:t>
      Қазақстандық жарияланымдардан қалыпқа келтірілген орташа дәйексөз келтіру 0,76-ны құрады (бұл көрсеткіш орташа әлемдік деңгейден төмен). Салыстыру үшін: бұл көрсеткіштің ең жоғары деңгейі Ұлыбританияда – 1,52. Қазақстанның 2019-2021 жылдардағы ғылыми еңбектері 3708 халықаралық басылымда, оның ішінде 3123 журналда ұсынылған, олардың 2252-де (72,1 %) импакт-факторы бар.</w:t>
      </w:r>
    </w:p>
    <w:p>
      <w:pPr>
        <w:spacing w:after="0"/>
        <w:ind w:left="0"/>
        <w:jc w:val="both"/>
      </w:pPr>
      <w:r>
        <w:rPr>
          <w:rFonts w:ascii="Times New Roman"/>
          <w:b w:val="false"/>
          <w:i w:val="false"/>
          <w:color w:val="000000"/>
          <w:sz w:val="28"/>
        </w:rPr>
        <w:t>
      Ғалымдардың ғылыми-техникалық қызметі нәтижелілігінің маңызды көрсеткіштерінің бірі зияткерлік меншік объектілері болып табылады. Ұлттық зияткерлік меншік институтының деректеріне сәйкес 2021 жылы қорғау құжаттарын беруге барлығы 14 421 өтінім берілді.</w:t>
      </w:r>
    </w:p>
    <w:p>
      <w:pPr>
        <w:spacing w:after="0"/>
        <w:ind w:left="0"/>
        <w:jc w:val="both"/>
      </w:pPr>
      <w:r>
        <w:rPr>
          <w:rFonts w:ascii="Times New Roman"/>
          <w:b w:val="false"/>
          <w:i w:val="false"/>
          <w:color w:val="000000"/>
          <w:sz w:val="28"/>
        </w:rPr>
        <w:t>
      2022 жылғы ғылыми және ғылыми-техникалық жобалар мен бағдарламалардың нәтижелілігін бағалау қорытындысы бойынша 2003 (493 – қорытынды есептер, 1468 – жалғасып жатқан зерттеулер) гранттық қаржыландырудың іске асырылған және жалғасып жатқан ғылыми зерттеулері шеңберінде 3610 ғылыми жұмыс жарияланды, 224 қорғау құжаттары алынды және 194 әзірлеме жүзеге асырылды. Бағдарламалық-нысаналы қаржыландыру шеңберінде 2022 жылы іске асырылған 132 ғылыми-техникалық бағдарлама бойынша 2132 ғылыми жұмыс жарияланды, 100 қорғау құжаттары алынды, 200 әзірлеме жүзеге асырылды.</w:t>
      </w:r>
    </w:p>
    <w:p>
      <w:pPr>
        <w:spacing w:after="0"/>
        <w:ind w:left="0"/>
        <w:jc w:val="both"/>
      </w:pPr>
      <w:r>
        <w:rPr>
          <w:rFonts w:ascii="Times New Roman"/>
          <w:b w:val="false"/>
          <w:i w:val="false"/>
          <w:color w:val="000000"/>
          <w:sz w:val="28"/>
        </w:rPr>
        <w:t>
      2022 жылы ғылыми мектептердің зерттеу әлеуетін дамытуға тартымдылығын арттыру, сондай-ақ олардың қатысушыларының бәсекеге қабілеттілігін арттыру үшін 11 университет пен ғылыми-зерттеу институттары арасында кадрлар даярлаудың әртүрлі бағыттары бойынша ынтымақтастық туралы ғылыми-білім беру ынтымақтастығы туралы шарттарға қол қойылды. Ғылыми-зерттеу ұйымдарының өкілдері жетекші ретінде тартылады және бірлескен ғылыми-зерттеу қызметін жүргізеді. ҒЗИ жоғары оқу орындарының магистранттары мен докторанттарын ғылыми тағылымдамаға қабылдай бастады, жоғары оқу орындарының магистранттары мен докторанттары үшін ғылыми зерттеулер жүргізу үшін өздерінің ғылыми жабдықтарын ұсына бастады.</w:t>
      </w:r>
    </w:p>
    <w:p>
      <w:pPr>
        <w:spacing w:after="0"/>
        <w:ind w:left="0"/>
        <w:jc w:val="both"/>
      </w:pPr>
      <w:r>
        <w:rPr>
          <w:rFonts w:ascii="Times New Roman"/>
          <w:b w:val="false"/>
          <w:i w:val="false"/>
          <w:color w:val="000000"/>
          <w:sz w:val="28"/>
        </w:rPr>
        <w:t>
      2021 – 2022 жылдары ғылыми зерттеулерді орындауға барлығы 23 конкурс өткізілді, оның ішінде 10-ы ҒЖБМ бойынша (7 гранттық конкурс және 3 бағдарламалық-нысаналы қаржыландыруға), 13-і – салалық мемлекеттік органдар. Конкурстардың нәтижесінде ҒЖБМ гранттық қаржыландыру бойынша 1507 жобаны, бағдарламалық-нысаналы қаржыландыру бойынша 103 ғылыми-техникалық бағдарламаны жүзеге асыруда.</w:t>
      </w:r>
    </w:p>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туралы" Қазақстан Республикасының Заңына (бұдан әрі – Коммерцияландыру туралы заң) сәйкес ғылыми және білім беру қызметімен қатар ғылыми және (немесе) ғылыми-техникалық қызмет нәтижелерін коммерцияландыру (бұдан әрі – ҒҒТҚН) ғылыми ұйымдар мен ЖЖОКБҰ қызметінің басым бағыты болып табылады. Осы Заң қабылданған сәттен бастап 3 конкурс өткізілді, 150-ден астам жобаға қолдау көрсетілді, 140-тан астам өндіріс құрылды, оның ішінде 15 жоба экспортқа шықты. 2022 жылдың соңында сатудан түскен табыс 26,5 млрд. теңгені құрады, оның ішінде 465,5 млн.теңгеге өнім экспортталды. Бюджетке салық төлемдері түрінде 6 млрд. теңгеден астам төленді. Жеке қаржыландыру көлемі шамамен 6,8 млрд. теңгені құрады. 1400-ден астам жұмыс орны құрылды.</w:t>
      </w:r>
    </w:p>
    <w:p>
      <w:pPr>
        <w:spacing w:after="0"/>
        <w:ind w:left="0"/>
        <w:jc w:val="both"/>
      </w:pPr>
      <w:r>
        <w:rPr>
          <w:rFonts w:ascii="Times New Roman"/>
          <w:b w:val="false"/>
          <w:i w:val="false"/>
          <w:color w:val="000000"/>
          <w:sz w:val="28"/>
        </w:rPr>
        <w:t>
      2022 жылы жаңа конкурс өткізілді, оның шеңберінде 152 өтінім берілді, оның 134-і сараптамадан өтті. 72 жоба ҒҒТҚН коммерцияландыру бойынша мамандандырылған ҰҒК шешімі бойынша қаржыландыруға мақұлданды және грант алушылармен 68 шарт жасалды.</w:t>
      </w:r>
    </w:p>
    <w:p>
      <w:pPr>
        <w:spacing w:after="0"/>
        <w:ind w:left="0"/>
        <w:jc w:val="both"/>
      </w:pPr>
      <w:r>
        <w:rPr>
          <w:rFonts w:ascii="Times New Roman"/>
          <w:b w:val="false"/>
          <w:i w:val="false"/>
          <w:color w:val="000000"/>
          <w:sz w:val="28"/>
        </w:rPr>
        <w:t>
      Бүгінгі таңда Қазақстанда жер қойнауын пайдалануға арналған барлығы 820 келісімшарт тіркелген (оның ішінде 278-і көмірсутектерді барлау және/немесе өндіру және уран өндіру бойынша және 542-сі қатты пайдалы қазбалар бойынша), оның ішінде 398 келісімшарт ҒЗТКЖ-ны қаржыландыру бойынша міндеттемелерді қамтиды (көмірсутек және уран өндіру бойынша 184 келісімшарт және қатты пайдалы қазбаларды өндіру бойынша 214 келісімшарт).</w:t>
      </w:r>
    </w:p>
    <w:p>
      <w:pPr>
        <w:spacing w:after="0"/>
        <w:ind w:left="0"/>
        <w:jc w:val="both"/>
      </w:pPr>
      <w:r>
        <w:rPr>
          <w:rFonts w:ascii="Times New Roman"/>
          <w:b w:val="false"/>
          <w:i w:val="false"/>
          <w:color w:val="000000"/>
          <w:sz w:val="28"/>
        </w:rPr>
        <w:t>
      "Самұрық-Қазына" ҰӘҚ" акционерлік қоғамы тобында жер қойнауын пайдаланушы төрт компанияда (ҚазМұнайГаз, Самұрық-Энерго, Таукен-Самұрық, Қазатомөнеркәсіп) өндіру жөніндегі операцияларға жұмсалатын жыл сайынғы шығындардың 1 %-ы мөлшерінде ғылыми-зерттеу, ғылыми-техникалық және (немесе) тәжірибелік-конструкторлық жұмыстарды қаржыландыру бойынша міндеттемелер бар.</w:t>
      </w:r>
    </w:p>
    <w:p>
      <w:pPr>
        <w:spacing w:after="0"/>
        <w:ind w:left="0"/>
        <w:jc w:val="both"/>
      </w:pPr>
      <w:r>
        <w:rPr>
          <w:rFonts w:ascii="Times New Roman"/>
          <w:b w:val="false"/>
          <w:i w:val="false"/>
          <w:color w:val="000000"/>
          <w:sz w:val="28"/>
        </w:rPr>
        <w:t>
      Ғылымның дамуы бойынша SWOT талдауында күшті және әлсіз жақтар, сондай-ақ ғылым саласындағы бар мүмкіндіктер мен қауіптер айқындалды.</w:t>
      </w:r>
    </w:p>
    <w:p>
      <w:pPr>
        <w:spacing w:after="0"/>
        <w:ind w:left="0"/>
        <w:jc w:val="both"/>
      </w:pPr>
      <w:r>
        <w:rPr>
          <w:rFonts w:ascii="Times New Roman"/>
          <w:b w:val="false"/>
          <w:i w:val="false"/>
          <w:color w:val="000000"/>
          <w:sz w:val="28"/>
        </w:rPr>
        <w:t>
      Күшті жақтары</w:t>
      </w:r>
    </w:p>
    <w:p>
      <w:pPr>
        <w:spacing w:after="0"/>
        <w:ind w:left="0"/>
        <w:jc w:val="both"/>
      </w:pPr>
      <w:r>
        <w:rPr>
          <w:rFonts w:ascii="Times New Roman"/>
          <w:b w:val="false"/>
          <w:i w:val="false"/>
          <w:color w:val="000000"/>
          <w:sz w:val="28"/>
        </w:rPr>
        <w:t xml:space="preserve">
      1. Терең тарихы және күшті ғылыми әлеуеті бар ғылыми мектептердің болуы; </w:t>
      </w:r>
    </w:p>
    <w:p>
      <w:pPr>
        <w:spacing w:after="0"/>
        <w:ind w:left="0"/>
        <w:jc w:val="both"/>
      </w:pPr>
      <w:r>
        <w:rPr>
          <w:rFonts w:ascii="Times New Roman"/>
          <w:b w:val="false"/>
          <w:i w:val="false"/>
          <w:color w:val="000000"/>
          <w:sz w:val="28"/>
        </w:rPr>
        <w:t xml:space="preserve">
      2. ҒЗТКЖ-ны қолдау үшін көптеген жаңа құқықтық және стратегиялық бастамалар мен реформалар; </w:t>
      </w:r>
    </w:p>
    <w:p>
      <w:pPr>
        <w:spacing w:after="0"/>
        <w:ind w:left="0"/>
        <w:jc w:val="both"/>
      </w:pPr>
      <w:r>
        <w:rPr>
          <w:rFonts w:ascii="Times New Roman"/>
          <w:b w:val="false"/>
          <w:i w:val="false"/>
          <w:color w:val="000000"/>
          <w:sz w:val="28"/>
        </w:rPr>
        <w:t xml:space="preserve">
      3. Ғылымды әкімшілендіру процестерін автоматтандыру, оның ішінде қаржыландыруға конкурстық өтінімдерді қабылдау; </w:t>
      </w:r>
    </w:p>
    <w:p>
      <w:pPr>
        <w:spacing w:after="0"/>
        <w:ind w:left="0"/>
        <w:jc w:val="both"/>
      </w:pPr>
      <w:r>
        <w:rPr>
          <w:rFonts w:ascii="Times New Roman"/>
          <w:b w:val="false"/>
          <w:i w:val="false"/>
          <w:color w:val="000000"/>
          <w:sz w:val="28"/>
        </w:rPr>
        <w:t xml:space="preserve">
      4. Ғылыми зерттеулердің нәтижелерін коммерцияландыруға мемлекеттік қолдау шараларын ұсыну. </w:t>
      </w:r>
    </w:p>
    <w:p>
      <w:pPr>
        <w:spacing w:after="0"/>
        <w:ind w:left="0"/>
        <w:jc w:val="both"/>
      </w:pPr>
      <w:r>
        <w:rPr>
          <w:rFonts w:ascii="Times New Roman"/>
          <w:b w:val="false"/>
          <w:i w:val="false"/>
          <w:color w:val="000000"/>
          <w:sz w:val="28"/>
        </w:rPr>
        <w:t>
      Әлсіз жақтары:</w:t>
      </w:r>
    </w:p>
    <w:p>
      <w:pPr>
        <w:spacing w:after="0"/>
        <w:ind w:left="0"/>
        <w:jc w:val="both"/>
      </w:pPr>
      <w:r>
        <w:rPr>
          <w:rFonts w:ascii="Times New Roman"/>
          <w:b w:val="false"/>
          <w:i w:val="false"/>
          <w:color w:val="000000"/>
          <w:sz w:val="28"/>
        </w:rPr>
        <w:t xml:space="preserve">
      1. Ғылымды басқарудың тиімсіз моделі; </w:t>
      </w:r>
    </w:p>
    <w:p>
      <w:pPr>
        <w:spacing w:after="0"/>
        <w:ind w:left="0"/>
        <w:jc w:val="both"/>
      </w:pPr>
      <w:r>
        <w:rPr>
          <w:rFonts w:ascii="Times New Roman"/>
          <w:b w:val="false"/>
          <w:i w:val="false"/>
          <w:color w:val="000000"/>
          <w:sz w:val="28"/>
        </w:rPr>
        <w:t xml:space="preserve">
      2. Экономика салаларында технологиялық бағдарлар мен басымдықтарды айқындау жүйесінің болмауы; </w:t>
      </w:r>
    </w:p>
    <w:p>
      <w:pPr>
        <w:spacing w:after="0"/>
        <w:ind w:left="0"/>
        <w:jc w:val="both"/>
      </w:pPr>
      <w:r>
        <w:rPr>
          <w:rFonts w:ascii="Times New Roman"/>
          <w:b w:val="false"/>
          <w:i w:val="false"/>
          <w:color w:val="000000"/>
          <w:sz w:val="28"/>
        </w:rPr>
        <w:t xml:space="preserve">
      3. ЖАО-да ҒЗТКЖ-ны қаржыландыруға құзырет жоқ, сондай-ақ ғылымды дамыту бойынша өңірлік бөлімшелер жоқ; </w:t>
      </w:r>
    </w:p>
    <w:p>
      <w:pPr>
        <w:spacing w:after="0"/>
        <w:ind w:left="0"/>
        <w:jc w:val="both"/>
      </w:pPr>
      <w:r>
        <w:rPr>
          <w:rFonts w:ascii="Times New Roman"/>
          <w:b w:val="false"/>
          <w:i w:val="false"/>
          <w:color w:val="000000"/>
          <w:sz w:val="28"/>
        </w:rPr>
        <w:t xml:space="preserve">
      4. Төмен кадрлық әлеует; </w:t>
      </w:r>
    </w:p>
    <w:p>
      <w:pPr>
        <w:spacing w:after="0"/>
        <w:ind w:left="0"/>
        <w:jc w:val="both"/>
      </w:pPr>
      <w:r>
        <w:rPr>
          <w:rFonts w:ascii="Times New Roman"/>
          <w:b w:val="false"/>
          <w:i w:val="false"/>
          <w:color w:val="000000"/>
          <w:sz w:val="28"/>
        </w:rPr>
        <w:t xml:space="preserve">
      5. Жариялау белсенділігінің төмен деңгейі; </w:t>
      </w:r>
    </w:p>
    <w:p>
      <w:pPr>
        <w:spacing w:after="0"/>
        <w:ind w:left="0"/>
        <w:jc w:val="both"/>
      </w:pPr>
      <w:r>
        <w:rPr>
          <w:rFonts w:ascii="Times New Roman"/>
          <w:b w:val="false"/>
          <w:i w:val="false"/>
          <w:color w:val="000000"/>
          <w:sz w:val="28"/>
        </w:rPr>
        <w:t xml:space="preserve">
      6. Әлсіз патенттік белсенділік; </w:t>
      </w:r>
    </w:p>
    <w:p>
      <w:pPr>
        <w:spacing w:after="0"/>
        <w:ind w:left="0"/>
        <w:jc w:val="both"/>
      </w:pPr>
      <w:r>
        <w:rPr>
          <w:rFonts w:ascii="Times New Roman"/>
          <w:b w:val="false"/>
          <w:i w:val="false"/>
          <w:color w:val="000000"/>
          <w:sz w:val="28"/>
        </w:rPr>
        <w:t xml:space="preserve">
      7. Бәсекеге қабілетсіз ғылыми инфрақұрылым; </w:t>
      </w:r>
    </w:p>
    <w:p>
      <w:pPr>
        <w:spacing w:after="0"/>
        <w:ind w:left="0"/>
        <w:jc w:val="both"/>
      </w:pPr>
      <w:r>
        <w:rPr>
          <w:rFonts w:ascii="Times New Roman"/>
          <w:b w:val="false"/>
          <w:i w:val="false"/>
          <w:color w:val="000000"/>
          <w:sz w:val="28"/>
        </w:rPr>
        <w:t xml:space="preserve">
      8. Ғылым мен білімнің әлсіз интеграциясы; </w:t>
      </w:r>
    </w:p>
    <w:p>
      <w:pPr>
        <w:spacing w:after="0"/>
        <w:ind w:left="0"/>
        <w:jc w:val="both"/>
      </w:pPr>
      <w:r>
        <w:rPr>
          <w:rFonts w:ascii="Times New Roman"/>
          <w:b w:val="false"/>
          <w:i w:val="false"/>
          <w:color w:val="000000"/>
          <w:sz w:val="28"/>
        </w:rPr>
        <w:t xml:space="preserve">
      9. ҒҒТҚН-ды коммерцияландырудың төмен деңгейі; </w:t>
      </w:r>
    </w:p>
    <w:p>
      <w:pPr>
        <w:spacing w:after="0"/>
        <w:ind w:left="0"/>
        <w:jc w:val="both"/>
      </w:pPr>
      <w:r>
        <w:rPr>
          <w:rFonts w:ascii="Times New Roman"/>
          <w:b w:val="false"/>
          <w:i w:val="false"/>
          <w:color w:val="000000"/>
          <w:sz w:val="28"/>
        </w:rPr>
        <w:t xml:space="preserve">
      10. Ғылымның экономикаға қосқан үлесінің төмендігі (ЖІӨ-ге 0,13%). </w:t>
      </w:r>
    </w:p>
    <w:p>
      <w:pPr>
        <w:spacing w:after="0"/>
        <w:ind w:left="0"/>
        <w:jc w:val="both"/>
      </w:pPr>
      <w:r>
        <w:rPr>
          <w:rFonts w:ascii="Times New Roman"/>
          <w:b w:val="false"/>
          <w:i w:val="false"/>
          <w:color w:val="000000"/>
          <w:sz w:val="28"/>
        </w:rPr>
        <w:t>
      Мүмкіндіктер:</w:t>
      </w:r>
    </w:p>
    <w:p>
      <w:pPr>
        <w:spacing w:after="0"/>
        <w:ind w:left="0"/>
        <w:jc w:val="both"/>
      </w:pPr>
      <w:r>
        <w:rPr>
          <w:rFonts w:ascii="Times New Roman"/>
          <w:b w:val="false"/>
          <w:i w:val="false"/>
          <w:color w:val="000000"/>
          <w:sz w:val="28"/>
        </w:rPr>
        <w:t>
      1. Бай табиғи ресурстар;</w:t>
      </w:r>
    </w:p>
    <w:p>
      <w:pPr>
        <w:spacing w:after="0"/>
        <w:ind w:left="0"/>
        <w:jc w:val="both"/>
      </w:pPr>
      <w:r>
        <w:rPr>
          <w:rFonts w:ascii="Times New Roman"/>
          <w:b w:val="false"/>
          <w:i w:val="false"/>
          <w:color w:val="000000"/>
          <w:sz w:val="28"/>
        </w:rPr>
        <w:t>
      2. Ғалымдарды ұлттық жазылым арқылы халықаралық дерекқорларға тегін қолжетімділікпен қамтамасыз ету;</w:t>
      </w:r>
    </w:p>
    <w:p>
      <w:pPr>
        <w:spacing w:after="0"/>
        <w:ind w:left="0"/>
        <w:jc w:val="both"/>
      </w:pPr>
      <w:r>
        <w:rPr>
          <w:rFonts w:ascii="Times New Roman"/>
          <w:b w:val="false"/>
          <w:i w:val="false"/>
          <w:color w:val="000000"/>
          <w:sz w:val="28"/>
        </w:rPr>
        <w:t>
      3. Өңірлер мен кәсіпорындар тарапынан университеттермен ынтымақтастықты кеңейтуге сұраныс;</w:t>
      </w:r>
    </w:p>
    <w:p>
      <w:pPr>
        <w:spacing w:after="0"/>
        <w:ind w:left="0"/>
        <w:jc w:val="both"/>
      </w:pPr>
      <w:r>
        <w:rPr>
          <w:rFonts w:ascii="Times New Roman"/>
          <w:b w:val="false"/>
          <w:i w:val="false"/>
          <w:color w:val="000000"/>
          <w:sz w:val="28"/>
        </w:rPr>
        <w:t>
      4. Халықаралық тәжірибесі бар жастар.</w:t>
      </w:r>
    </w:p>
    <w:p>
      <w:pPr>
        <w:spacing w:after="0"/>
        <w:ind w:left="0"/>
        <w:jc w:val="both"/>
      </w:pPr>
      <w:r>
        <w:rPr>
          <w:rFonts w:ascii="Times New Roman"/>
          <w:b w:val="false"/>
          <w:i w:val="false"/>
          <w:color w:val="000000"/>
          <w:sz w:val="28"/>
        </w:rPr>
        <w:t>
      Қауіп-қатерлер:</w:t>
      </w:r>
    </w:p>
    <w:p>
      <w:pPr>
        <w:spacing w:after="0"/>
        <w:ind w:left="0"/>
        <w:jc w:val="both"/>
      </w:pPr>
      <w:r>
        <w:rPr>
          <w:rFonts w:ascii="Times New Roman"/>
          <w:b w:val="false"/>
          <w:i w:val="false"/>
          <w:color w:val="000000"/>
          <w:sz w:val="28"/>
        </w:rPr>
        <w:t>
      1. Қазақстандық ғылымның әлемдік рейтингтердегі позицияларының құлдырауы;</w:t>
      </w:r>
    </w:p>
    <w:p>
      <w:pPr>
        <w:spacing w:after="0"/>
        <w:ind w:left="0"/>
        <w:jc w:val="both"/>
      </w:pPr>
      <w:r>
        <w:rPr>
          <w:rFonts w:ascii="Times New Roman"/>
          <w:b w:val="false"/>
          <w:i w:val="false"/>
          <w:color w:val="000000"/>
          <w:sz w:val="28"/>
        </w:rPr>
        <w:t>
      2. Ғалымдар санының азаюы;</w:t>
      </w:r>
    </w:p>
    <w:p>
      <w:pPr>
        <w:spacing w:after="0"/>
        <w:ind w:left="0"/>
        <w:jc w:val="both"/>
      </w:pPr>
      <w:r>
        <w:rPr>
          <w:rFonts w:ascii="Times New Roman"/>
          <w:b w:val="false"/>
          <w:i w:val="false"/>
          <w:color w:val="000000"/>
          <w:sz w:val="28"/>
        </w:rPr>
        <w:t>
      3. Ғалымдар еңбекақысының тұрақсыз және төмен деңгейі және ғылым саласы тартымдылығының төмендігі;</w:t>
      </w:r>
    </w:p>
    <w:p>
      <w:pPr>
        <w:spacing w:after="0"/>
        <w:ind w:left="0"/>
        <w:jc w:val="both"/>
      </w:pPr>
      <w:r>
        <w:rPr>
          <w:rFonts w:ascii="Times New Roman"/>
          <w:b w:val="false"/>
          <w:i w:val="false"/>
          <w:color w:val="000000"/>
          <w:sz w:val="28"/>
        </w:rPr>
        <w:t>
      4. Ғылыми кадрлардың қартаюы;</w:t>
      </w:r>
    </w:p>
    <w:p>
      <w:pPr>
        <w:spacing w:after="0"/>
        <w:ind w:left="0"/>
        <w:jc w:val="both"/>
      </w:pPr>
      <w:r>
        <w:rPr>
          <w:rFonts w:ascii="Times New Roman"/>
          <w:b w:val="false"/>
          <w:i w:val="false"/>
          <w:color w:val="000000"/>
          <w:sz w:val="28"/>
        </w:rPr>
        <w:t>
      5. Ғылыми кадрларды даярлау сапасының төмендігі;</w:t>
      </w:r>
    </w:p>
    <w:p>
      <w:pPr>
        <w:spacing w:after="0"/>
        <w:ind w:left="0"/>
        <w:jc w:val="both"/>
      </w:pPr>
      <w:r>
        <w:rPr>
          <w:rFonts w:ascii="Times New Roman"/>
          <w:b w:val="false"/>
          <w:i w:val="false"/>
          <w:color w:val="000000"/>
          <w:sz w:val="28"/>
        </w:rPr>
        <w:t>
      6. Елдің технологиялық, қазақстандық ғылыми әзірлемелердің әлемдік технологиялардан артта қалуы.                                               </w:t>
      </w:r>
    </w:p>
    <w:p>
      <w:pPr>
        <w:spacing w:after="0"/>
        <w:ind w:left="0"/>
        <w:jc w:val="both"/>
      </w:pPr>
      <w:r>
        <w:rPr>
          <w:rFonts w:ascii="Times New Roman"/>
          <w:b w:val="false"/>
          <w:i w:val="false"/>
          <w:color w:val="000000"/>
          <w:sz w:val="28"/>
        </w:rPr>
        <w:t>
      Аталған факторлар ғылыми экожүйенің жеке және мемлекеттік секторлардың тапсырыстарымен қамтамасыз етілмеген индустрия мен ұлттық міндеттердің нақты қажеттіліктерінен оқшаулануына әкелді. Зияткерлік меншік объектілеріне құқықтарды беруден, келісімшарттық зерттеулер жүргізуден, инновациялық жобаларды іске асырудан түсетін кірістер қаржылық тұрақтылықты қамтамасыз етпейді және инфрақұрылым мен адами капиталға қайта инвестициялау үшін жеткіліксіз.</w:t>
      </w:r>
    </w:p>
    <w:p>
      <w:pPr>
        <w:spacing w:after="0"/>
        <w:ind w:left="0"/>
        <w:jc w:val="both"/>
      </w:pPr>
      <w:r>
        <w:rPr>
          <w:rFonts w:ascii="Times New Roman"/>
          <w:b w:val="false"/>
          <w:i w:val="false"/>
          <w:color w:val="000000"/>
          <w:sz w:val="28"/>
        </w:rPr>
        <w:t>
      Нәтижесінде мемлекеттік органдар, ғылыми қоғамдастық және ірі салалық кәсіпорындар сияқты инновациялық дамудың негізгі стейкхолдерлерінің қабылданатын шаралары мен жұмсалатын ресурстары синхрондалмайды, бұл әлемнің ең инновациялық елдерінде орын алатындай бірыңғай ғылыми-технологиялық платформаларды қалыптастыруға мүмкіндік бермейді.</w:t>
      </w:r>
    </w:p>
    <w:p>
      <w:pPr>
        <w:spacing w:after="0"/>
        <w:ind w:left="0"/>
        <w:jc w:val="both"/>
      </w:pPr>
      <w:r>
        <w:rPr>
          <w:rFonts w:ascii="Times New Roman"/>
          <w:b w:val="false"/>
          <w:i w:val="false"/>
          <w:color w:val="000000"/>
          <w:sz w:val="28"/>
        </w:rPr>
        <w:t>
      Қазақстан ғылым мен инновация саласындағы әлемдік рейтингтерде әлсіз позицияларға ие. Мысалы, 2022 жылы инновациялар индексінде (Global Innovation Index, GII) 27 индекс бар, Қазақстан 132 елдің ішінде 83-ші орында. Бұл индекс әлем елдерінің инновациялық дамуын сипаттайтын 82 түрлі айнымалылардан тұрады және саяси ортаны, білім беруді, инфрақұрылымды және бизнестің даму деңгейін қоса алғанда, инновациялардың кең көзқарасын көрсетеді.</w:t>
      </w:r>
    </w:p>
    <w:bookmarkStart w:name="z18" w:id="16"/>
    <w:p>
      <w:pPr>
        <w:spacing w:after="0"/>
        <w:ind w:left="0"/>
        <w:jc w:val="left"/>
      </w:pPr>
      <w:r>
        <w:rPr>
          <w:rFonts w:ascii="Times New Roman"/>
          <w:b/>
          <w:i w:val="false"/>
          <w:color w:val="000000"/>
        </w:rPr>
        <w:t xml:space="preserve"> 3-бөлім. Халықаралық тәжірибеге шолу</w:t>
      </w:r>
    </w:p>
    <w:bookmarkEnd w:id="16"/>
    <w:p>
      <w:pPr>
        <w:spacing w:after="0"/>
        <w:ind w:left="0"/>
        <w:jc w:val="both"/>
      </w:pPr>
      <w:r>
        <w:rPr>
          <w:rFonts w:ascii="Times New Roman"/>
          <w:b w:val="false"/>
          <w:i w:val="false"/>
          <w:color w:val="000000"/>
          <w:sz w:val="28"/>
        </w:rPr>
        <w:t>
      Жоғары және жоғары оқу орнынан кейінгі білім</w:t>
      </w:r>
    </w:p>
    <w:p>
      <w:pPr>
        <w:spacing w:after="0"/>
        <w:ind w:left="0"/>
        <w:jc w:val="both"/>
      </w:pPr>
      <w:r>
        <w:rPr>
          <w:rFonts w:ascii="Times New Roman"/>
          <w:b w:val="false"/>
          <w:i w:val="false"/>
          <w:color w:val="000000"/>
          <w:sz w:val="28"/>
        </w:rPr>
        <w:t>
      Жоғары білім берудің негізгі трендтері: массификация, университеттер мен бизнестің мемлекетпен өзара іс-қимылы (үштік спираль), цифрландыру, интернационалдандыру, академиялық артықшылық бастамалары, жоғары оқу орындарының білім беру қызметтері мен ғылыми зерттеулерінің сапасына қойылатын талаптарды арттыру, қоғамға қызмет етуге бағдарлану, университеттердің корпоративтік басқаруы мен академиялық еркіндігін дамыту болып табылады.</w:t>
      </w:r>
    </w:p>
    <w:p>
      <w:pPr>
        <w:spacing w:after="0"/>
        <w:ind w:left="0"/>
        <w:jc w:val="both"/>
      </w:pPr>
      <w:r>
        <w:rPr>
          <w:rFonts w:ascii="Times New Roman"/>
          <w:b w:val="false"/>
          <w:i w:val="false"/>
          <w:color w:val="000000"/>
          <w:sz w:val="28"/>
        </w:rPr>
        <w:t>
      Массификация адамдардың жоғары білім бере алатын тұрақтылық пен игілікке деген ұмтылысына байланысты. 2021 жылы ЭЫДҰ елдерінде жоғары білімі бар адамдар үшін жұмыссыздықтың орташа деңгейі 4 %-ды құрады, ал толық орта білімі бар адамдар үшін бұл толық орта білімнен төмен адамдар үшін 6 % және 11 %-ды құрады. Толық жұмыс күнi қызмет көрсетумен айналысатын  жұмысшылар толық орта білімі бар жұмысшыларға қарағанда орта есеппен шамамен 50 % - ға көп жалақы алады.</w:t>
      </w:r>
    </w:p>
    <w:p>
      <w:pPr>
        <w:spacing w:after="0"/>
        <w:ind w:left="0"/>
        <w:jc w:val="both"/>
      </w:pPr>
      <w:r>
        <w:rPr>
          <w:rFonts w:ascii="Times New Roman"/>
          <w:b w:val="false"/>
          <w:i w:val="false"/>
          <w:color w:val="000000"/>
          <w:sz w:val="28"/>
        </w:rPr>
        <w:t>
      ЭЫДҰ елдерінде жоғары білімі бар 25-34 жастағы балалардың орташа үлесі 2000 жылғы 27 %-дан 2021 жылы 48 %-ға дейін өсті. Жоғары білім 25-34 жас аралығындағы анағұрлым көп таралған деңгей болып табылады және болашақта ЭЫДҰ елдеріндегі еңбекке қабілетті жастағы барлық ересектер арасында кең таралатын болады.</w:t>
      </w:r>
    </w:p>
    <w:p>
      <w:pPr>
        <w:spacing w:after="0"/>
        <w:ind w:left="0"/>
        <w:jc w:val="both"/>
      </w:pPr>
      <w:r>
        <w:rPr>
          <w:rFonts w:ascii="Times New Roman"/>
          <w:b w:val="false"/>
          <w:i w:val="false"/>
          <w:color w:val="000000"/>
          <w:sz w:val="28"/>
        </w:rPr>
        <w:t>
      Массификация әлемдік тәжірибеде оқу ақысын қаржыландырудың әртүрлі тетіктерінің болуына ықпал етеді: толық гранттық қаржыландыру (Солтүстік және Шығыс Еуропа, Солтүстік Африка және Орталық Азия; ішінара гранттар (Франция, Испания, Италия, Португалия); студенттік несие жүйесі (Колумбия, Аустралия, Канада, АҚШ, Англия және Жапония); аралас тип (бұрынғы Кеңес Одағының көптеген елдерінде, социалистік лагерь елдерінде).</w:t>
      </w:r>
    </w:p>
    <w:p>
      <w:pPr>
        <w:spacing w:after="0"/>
        <w:ind w:left="0"/>
        <w:jc w:val="both"/>
      </w:pPr>
      <w:r>
        <w:rPr>
          <w:rFonts w:ascii="Times New Roman"/>
          <w:b w:val="false"/>
          <w:i w:val="false"/>
          <w:color w:val="000000"/>
          <w:sz w:val="28"/>
        </w:rPr>
        <w:t>
      Қазақстан да осы трендте. Студенттер саны артып келеді және жоғары білім беру жүйесіне демографиялық қысым жасайды. Осыған байланысты мемлекеттік бюджетке жүктемені төмендетудің қолданыстағы тетіктеріне осы тұжырымдамада гранттарды саралау, жеңілдікпен кредиттеу, массификациялау тәуекелдерін барынша азайтуға мүмкіндік беретін бірыңғай ынтымақты білім беру жүйесін енгізу көзделген.</w:t>
      </w:r>
    </w:p>
    <w:p>
      <w:pPr>
        <w:spacing w:after="0"/>
        <w:ind w:left="0"/>
        <w:jc w:val="both"/>
      </w:pPr>
      <w:r>
        <w:rPr>
          <w:rFonts w:ascii="Times New Roman"/>
          <w:b w:val="false"/>
          <w:i w:val="false"/>
          <w:color w:val="000000"/>
          <w:sz w:val="28"/>
        </w:rPr>
        <w:t xml:space="preserve">
      Үштік спираль моделі – инновацияларды, жаңа жұмыс орындарын құруды және әлемдік экономикада бәсекеге қабілеттілікті арттыруды ынталандыратын университеттердің,бизнес пен мемлекеттің өзара іс-қимыл жүйесі. Мемлекеттің зерттеулерді қаржылай қолдауына, салықтық жеңілдіктерге, инновациялар саясатын бірлесіп әзірлеуге негізделген бұл модель Финляндия, Германия, Оңтүстік Корея, Сингапур, Қытай және т.б. елдерде технологиялық прогресс пен инновацияларды коммерцияландырудағы табыстың негізгі факторына айналды. Үштік спиральдің қазақстандық моделін дамыту үшін осы тұжырымдамада бизнес пен жұмыс берушілерді білім беру бағдарламаларын әзірлеуге, білім беру мен зерттеулерді интеграциялауға, жоғары оқу орындарында технопарктер, инжинирингтік орталықтар құруға, зерттеуге тартылған бизнес үшін салықтық преференцияларға тарту көзделген. </w:t>
      </w:r>
    </w:p>
    <w:p>
      <w:pPr>
        <w:spacing w:after="0"/>
        <w:ind w:left="0"/>
        <w:jc w:val="both"/>
      </w:pPr>
      <w:r>
        <w:rPr>
          <w:rFonts w:ascii="Times New Roman"/>
          <w:b w:val="false"/>
          <w:i w:val="false"/>
          <w:color w:val="000000"/>
          <w:sz w:val="28"/>
        </w:rPr>
        <w:t xml:space="preserve">
      Жоғары білім беруді цифрландыру виртуалды университеттердің (Оңтүстік Корея – Airand Correspondence High School; Ewha Womans University, Hanyang Cyber University and International Cyber University) пайда болуымен; оқыту сапасын арттыру үшін цифрлық платформаларды, курстарды басқарудың онлайн жүйелерін, виртуалды сыныптар мен электрондық кітаптарды қоса алғанда, әкімшілік процестерді енгізумен; оқуды жекелендіру және студенттерге жеке қолдау көрсету үшін жасанды интеллект пен машиналық оқытуды пайдаланумен; Онлайн және аралас оқыту, геймификацияны, интерактивтілікті қолданумен сүйемелденеді. </w:t>
      </w:r>
    </w:p>
    <w:p>
      <w:pPr>
        <w:spacing w:after="0"/>
        <w:ind w:left="0"/>
        <w:jc w:val="both"/>
      </w:pPr>
      <w:r>
        <w:rPr>
          <w:rFonts w:ascii="Times New Roman"/>
          <w:b w:val="false"/>
          <w:i w:val="false"/>
          <w:color w:val="000000"/>
          <w:sz w:val="28"/>
        </w:rPr>
        <w:t xml:space="preserve">
      Цифрландырудың әлемдік императивтеріне сүйене отырып, қазақстандық ЖЖОКБҰ цифрлық экожүйесі бар "smart-университеттер" моделіне көшуі тиіс. </w:t>
      </w:r>
    </w:p>
    <w:p>
      <w:pPr>
        <w:spacing w:after="0"/>
        <w:ind w:left="0"/>
        <w:jc w:val="both"/>
      </w:pPr>
      <w:r>
        <w:rPr>
          <w:rFonts w:ascii="Times New Roman"/>
          <w:b w:val="false"/>
          <w:i w:val="false"/>
          <w:color w:val="000000"/>
          <w:sz w:val="28"/>
        </w:rPr>
        <w:t>
      Интернационалдандыру. ЮНЕСКО мәліметтері бойынша 2021 жылы әлемде 6 361 963 1 шетелдік студент болған (2016 – 5,1 млн). Болжам бойынша 2025 жылға қарай олардың саны – 8 млн. Жоғары оқу орындарындағы шетелдік студенттер санының өсуі елдің жоғары білімінің тартымдылығы мен сапасының көрсеткіші болып табылады. Сонымен қатар көптеген мемлекеттер жергілікті студенттердің үздік бағдарламалар мен ресурстарға қолжетімділігін кеңейту үшін жетекші шетелдік жоғары оқу орындарының кампустарын ашуға жағдай жасайды. 2020 жылы әлемде 306 халықаралық кампус болды (Әбу-Дабидегі Нью-Йорк университеті, БАӘ, Куньшаньдағы Дьюк Университеті, Қытай, Катардағы Карнеги Меллон университеті, Дохадағы Лондон империялық колледжі, Катар және т.б.). Шетелде оқуға мүмкіндігі жоқ студенттердің шетелдік жоғары біліміне қолжетімділікті кеңейтумен қатар, шетелдік жоғары оқу орындарының филиалдары қабылдаушы мемлекеттің халықаралық беделін арттырып, оны инвестициялар, туризм және жоғары білікті кадрлар үшін тартымды етеді және жергілікті университеттермен бәсекелестік тудырады. Интернационалдандыру тұрғысынан қазақстандық жоғары білім беру жүйесінде шетелдік студенттердің, оқытушылардың үлесін ұлғайту, шетелдік жоғары оқу орындарының кемінде 12 кампусын ашу міндеті тұр.</w:t>
      </w:r>
    </w:p>
    <w:p>
      <w:pPr>
        <w:spacing w:after="0"/>
        <w:ind w:left="0"/>
        <w:jc w:val="both"/>
      </w:pPr>
      <w:r>
        <w:rPr>
          <w:rFonts w:ascii="Times New Roman"/>
          <w:b w:val="false"/>
          <w:i w:val="false"/>
          <w:color w:val="000000"/>
          <w:sz w:val="28"/>
        </w:rPr>
        <w:t xml:space="preserve">
      Университеттердің академиялық басымдығына қол жеткізу үш негізгі стратегиялық мақсатты қояды: әлемдік университеттердің жетекші рейтингтеріне қатысу; ірі бизнеске бағдарлану және бірінші дәрежелі ғылым орталықтарды құру және ҒЗТКЖ-ны қаржыландыру; еңбек нарығының қажеттіліктеріне кадрлар даярлау, оның ішінде болашақ және жаңа білімді абсорбциялау. </w:t>
      </w:r>
    </w:p>
    <w:p>
      <w:pPr>
        <w:spacing w:after="0"/>
        <w:ind w:left="0"/>
        <w:jc w:val="both"/>
      </w:pPr>
      <w:r>
        <w:rPr>
          <w:rFonts w:ascii="Times New Roman"/>
          <w:b w:val="false"/>
          <w:i w:val="false"/>
          <w:color w:val="000000"/>
          <w:sz w:val="28"/>
        </w:rPr>
        <w:t xml:space="preserve">
      2000 жылдан бастап әлемнің 30-дан астам елінде 40-қа жуық академиялық артықшылық бастамалары жүзеге асырылуда. Олар жылына шамамен 60 миллиард АҚШ долларын инвестициялайды. Мысалы: 2012 және 2014 жылдардағы Польшаның KNOWs ұлттық жетекші ғылыми орталықтарының бағдарламалары; 2009 жылы Испаниядағы International Campusof Excellence бастамасы; Аустралияның 2014 жылы "Жаһандық рейтинг жарысына"  кіруі (бір аустралиялық университет топ-20 және мүмкіндігінше ТОП – 100-ге кіруі керек болды); Канадалық зерттеу үстемдігі бастамасы (CERC); Қытайдың 2017 жылдан бастау алған Double First Class жобасы, оның құрамына 42 ЖОО кіреді; рейтингтерде жоғары нәтижелер көрсететін университеттер үшін қосымша мемлекеттік қаржыландыруды көздейтін 5-100 ресейлік жобасы; Жапонияның Top Global University Program (2014-2023) жоғары оқу орындарының әлемдік рейтингтерінде жоғары позицияларға ие болу және жапон қоғамын жаһандануға баулу жоспарларын қамтиды; Корейлік BK21 PLUS бағдарламалар кешені (жетекші университеттер мен студенттерге арналған 21 бағдарлама) университеттердің ғылыми-зерттеу әлеуетін арттыру және "Әлемдік деңгейдегі университет жобасы" ел мен өңірдің әлеуметтік-экономикалық дамуының драйвері ретінде университеттердің үшінші миссиясына шоғырлады. </w:t>
      </w:r>
    </w:p>
    <w:p>
      <w:pPr>
        <w:spacing w:after="0"/>
        <w:ind w:left="0"/>
        <w:jc w:val="both"/>
      </w:pPr>
      <w:r>
        <w:rPr>
          <w:rFonts w:ascii="Times New Roman"/>
          <w:b w:val="false"/>
          <w:i w:val="false"/>
          <w:color w:val="000000"/>
          <w:sz w:val="28"/>
        </w:rPr>
        <w:t>
      Академиялық артықшылықты іске асыру шеңберінде Қазақстанның 15 ЖЖОКБҰ QS-WUR, ТОП-700 рейтингісінде белгіленеді деп жоспарлануда.</w:t>
      </w:r>
    </w:p>
    <w:p>
      <w:pPr>
        <w:spacing w:after="0"/>
        <w:ind w:left="0"/>
        <w:jc w:val="both"/>
      </w:pPr>
      <w:r>
        <w:rPr>
          <w:rFonts w:ascii="Times New Roman"/>
          <w:b w:val="false"/>
          <w:i w:val="false"/>
          <w:color w:val="000000"/>
          <w:sz w:val="28"/>
        </w:rPr>
        <w:t>
      ЖЖОКБҰ жұмысының сапасы түлектердің нарықтағы бәсекеге қабілеттілігімен өлшенеді. Әлемдік тәжірибеде сапаны қамтамасыз ету құралдары университеттің өзінің сапа менеджменті жүйесі, институционалдық және мамандандырылған аккредиттеу, бітірушілерді сертификаттау болып табылады.</w:t>
      </w:r>
    </w:p>
    <w:p>
      <w:pPr>
        <w:spacing w:after="0"/>
        <w:ind w:left="0"/>
        <w:jc w:val="both"/>
      </w:pPr>
      <w:r>
        <w:rPr>
          <w:rFonts w:ascii="Times New Roman"/>
          <w:b w:val="false"/>
          <w:i w:val="false"/>
          <w:color w:val="000000"/>
          <w:sz w:val="28"/>
        </w:rPr>
        <w:t>
      Ұлыбританияда Жоғары білім сапасын қамтамасыз ету агенттігі (QAA) Жоғары білім сапасының кодексі академиялық сапа мен стандарттарды басқаруға, университеттердің білім беру қызметін өзін-өзі бағалауға, білім беру бағдарламалары мен берілген ғылыми дәрежелердің сапасын қамтамасыз етуге арналған нұсқаулық болып табылады. АҚШ-та білім сапасын бағалау жүйесі институционалдық аккредиттеуге (жалпы ЖЖОКБҰ қызметін бағалау), мамандандырылған аккредиттеуге (білім беру бағдарламаларына), рейтингтік бағалауға, білім мен қабілеттерді тестілік бағалау жүйесіне негізделген. АҚШ-та жоғары оқу орындарын бақылайтын орталық мемлекеттік орган болмаған жағдайда сапа көрсеткіштерін бағалауды аккредиттеу кеңестері жүзеге асырады, олардың жұмысына штаттардың басқару органдары және үздік жоғары оқу орындарының өңірлік қауымдастықтары (бірлестіктері) қатысады. Еуропалық университеттерде сапаны қолдау жоғары білім сапасын қамтамасыз етудің еуропалық стандарттары мен нұсқаулықтарына (ESG) негізделген. Әлемдегі жоғары білім сапасын бағалау жүйелері көп жағынан ұқсас. Білім беру сапасын қамтамасыз етудегі негізгі рөл жоғары оқу орындарының өздеріне, ішкі бағалаудың сыртқы бағалау стандарттарына сәйкестігіне, университеттерді және олардың білім беру бағдарламаларын аккредиттеуді жүргізуге, білім беру сапасын бағалаудағы студентке бағытталған тәсілге беріледі.</w:t>
      </w:r>
    </w:p>
    <w:p>
      <w:pPr>
        <w:spacing w:after="0"/>
        <w:ind w:left="0"/>
        <w:jc w:val="both"/>
      </w:pPr>
      <w:r>
        <w:rPr>
          <w:rFonts w:ascii="Times New Roman"/>
          <w:b w:val="false"/>
          <w:i w:val="false"/>
          <w:color w:val="000000"/>
          <w:sz w:val="28"/>
        </w:rPr>
        <w:t>
      Қазақстан Болон декларациясына қол қойып, ESG сапасын қолдау стандарттарын пайдалану бойынша міндеттемелер қабылдады.</w:t>
      </w:r>
    </w:p>
    <w:p>
      <w:pPr>
        <w:spacing w:after="0"/>
        <w:ind w:left="0"/>
        <w:jc w:val="both"/>
      </w:pPr>
      <w:r>
        <w:rPr>
          <w:rFonts w:ascii="Times New Roman"/>
          <w:b w:val="false"/>
          <w:i w:val="false"/>
          <w:color w:val="000000"/>
          <w:sz w:val="28"/>
        </w:rPr>
        <w:t>
      Университеттердің үшінші миссиясы (әлеуметтік) халықаралық тәжірибеде жоғары оқу орындарының кәсіпорындармен, қызмет көрсету ұйымдарымен, жергілікті атқарушы органдармен әріптестігіне, жастарды қоғамдық-пайдалы қызметке тартуға және өңірдің әлеуметтік-экономикалық дамуына қатысуға шоғырланады. Қазақстан университеттері өзінің үшінші миссиясын орындай отырып, волонтерлік қозғалысты дамытуды, әлеуметтік маңызы бар жобаларды іске асыруды, өңірде зерттеу және технологиялық әзірлемелерді қамтамасыз етуді, ғылымды қажетсінетін қызметтер көрсетуді, инновациялық өнімдер шығаруды, ЖОО-ның білім алушылары мен қызметкерлерінің өңірдің қоғамдық және сараптамалық кеңестеріне қатысуын, Қауымдастықтармен, қоғамдастықтармен, ҮЕҰ-мен ынтымақтастықты, өңірдің қоғамдық және сараптамалық кеңестеріне арналған акселерация және тәлімгерлік бағдарламаларын дамытуды, стартаптарды іске асыру және жастардың жұмыс істеп тұрған бизнесін дамыту, ашық университет тұжырымдамасын іске асыруды жалғастырады.</w:t>
      </w:r>
    </w:p>
    <w:p>
      <w:pPr>
        <w:spacing w:after="0"/>
        <w:ind w:left="0"/>
        <w:jc w:val="both"/>
      </w:pPr>
      <w:r>
        <w:rPr>
          <w:rFonts w:ascii="Times New Roman"/>
          <w:b w:val="false"/>
          <w:i w:val="false"/>
          <w:color w:val="000000"/>
          <w:sz w:val="28"/>
        </w:rPr>
        <w:t xml:space="preserve">
      Корпоративтік басқару мен академиялық еркіндікті дамытуға АҚШ-тың тәжірибесі қызығушылық тудырады, онда жоғары оқу орындары академиялық еркіндіктің жоғары дәрежесіне ие, әлемдік рейтингтерде үстемдік етеді және көш бастап келеді. АҚШ-тың жоғары білімі жоғары деңгейде орталықтандырылмаған. Мемлекеттік жоғары оқу орындарын қадағалауды, сондай-ақ олардың активтерін бақылауды тәуелсіз қамқоршылық кеңестер жүзеге асырады. Жеке коммерциялық емес университеттерді Қамқоршылар кеңесі, ал жеке коммерциялық оқу орындарын корпоративті тәуелсіз академиялық кеңес басқарады. Басқару органдарына қойылатын талаптар аккредиттеу агенттіктерінің стандарттарымен айқындалады. Федералды органдардың рөлі білімге қолжетімділікті кеңейтумен (гранттар, стипендиялар, несиелер), ғылыми зерттеулерді қаржыландырумен және аккредиттеу агенттіктерін тану мәселелерімен шектеледі. Жеке университеттер мемлекеттік университеттерге қарағанда әлдеқайда көп дербестікке ие, бірақ олар коммерциялық емес ұйымдарда қатаң жұмыс істеуі керек. </w:t>
      </w:r>
    </w:p>
    <w:p>
      <w:pPr>
        <w:spacing w:after="0"/>
        <w:ind w:left="0"/>
        <w:jc w:val="both"/>
      </w:pPr>
      <w:r>
        <w:rPr>
          <w:rFonts w:ascii="Times New Roman"/>
          <w:b w:val="false"/>
          <w:i w:val="false"/>
          <w:color w:val="000000"/>
          <w:sz w:val="28"/>
        </w:rPr>
        <w:t xml:space="preserve">
      Корпоративтік басқару жүйесінің маңызды элементі әлемдегі үздік университеттердің ғылымы мен инновацияларын тұрақты қаржыландырудың негізіне айналған эндаумент қорлары (нысаналы капитал қорлары) болып табылады. </w:t>
      </w:r>
    </w:p>
    <w:p>
      <w:pPr>
        <w:spacing w:after="0"/>
        <w:ind w:left="0"/>
        <w:jc w:val="both"/>
      </w:pPr>
      <w:r>
        <w:rPr>
          <w:rFonts w:ascii="Times New Roman"/>
          <w:b w:val="false"/>
          <w:i w:val="false"/>
          <w:color w:val="000000"/>
          <w:sz w:val="28"/>
        </w:rPr>
        <w:t>
      Бүгінде әлемнің 80 университетіндегі эндаументтердің көлемі бір миллиард доллардан асады. Бұл университеттердің көпшілігі американдық, Ұлыбританиядағы, Жапониядағы, Аустралиядағы және Сингапурдағы бірнеше университеттер. Эндаумент қорларын дамытудың негізі реттеу режимінің икемділігі мен қарапайымдылығы, салықтық преференциялар және күшті филантропиялық дәстүрлер болып табылады. Мысалы, Ұлыбританияда қайырымдылық қорының мәліметі бойынша, 2020 жылы қайырымдылық көлемі 11,3 миллиард долларды құрады, бұл АҚШ-тан әлдеқайда төмен, бірақ орташа еуропалық деңгейден айтарлықтай жоғары.</w:t>
      </w:r>
    </w:p>
    <w:p>
      <w:pPr>
        <w:spacing w:after="0"/>
        <w:ind w:left="0"/>
        <w:jc w:val="both"/>
      </w:pPr>
      <w:r>
        <w:rPr>
          <w:rFonts w:ascii="Times New Roman"/>
          <w:b w:val="false"/>
          <w:i w:val="false"/>
          <w:color w:val="000000"/>
          <w:sz w:val="28"/>
        </w:rPr>
        <w:t>
      Францияда, Ресейде нормативтік реттеу модельдері бар, оның аясында эндаументтер туралы жеке заң қабылданады. Көптеген батыс елдерінде эндаумент қорларына салықты ынталандырудың әртүрлі құралдары бар. Ең көп таралған тетік – салық базасынан шегерімдер.</w:t>
      </w:r>
    </w:p>
    <w:p>
      <w:pPr>
        <w:spacing w:after="0"/>
        <w:ind w:left="0"/>
        <w:jc w:val="both"/>
      </w:pPr>
      <w:r>
        <w:rPr>
          <w:rFonts w:ascii="Times New Roman"/>
          <w:b w:val="false"/>
          <w:i w:val="false"/>
          <w:color w:val="000000"/>
          <w:sz w:val="28"/>
        </w:rPr>
        <w:t>
      Қазақстанда әлемдік тәжірибені ескере отырып, корпоративтік басқаруды дамытуға: Директорлар кеңесі мүшелерінің және ЖЖОКБҰ-ның корпоративтік хатшыларының біліктілігін арттыру жүргізіледі; ҒЖБМ корпоративтік басқару кодексіне өзгерістер енгізіледі; Директорлар кеңесінің құрамы олардың қызметінің тиімділігін ескере отырып қайта қаралады; эндаумент қорлардың жұмысы жетілдіріледі.</w:t>
      </w:r>
    </w:p>
    <w:p>
      <w:pPr>
        <w:spacing w:after="0"/>
        <w:ind w:left="0"/>
        <w:jc w:val="both"/>
      </w:pPr>
      <w:r>
        <w:rPr>
          <w:rFonts w:ascii="Times New Roman"/>
          <w:b w:val="false"/>
          <w:i w:val="false"/>
          <w:color w:val="000000"/>
          <w:sz w:val="28"/>
        </w:rPr>
        <w:t>
      Өмір бойы білім алу</w:t>
      </w:r>
    </w:p>
    <w:p>
      <w:pPr>
        <w:spacing w:after="0"/>
        <w:ind w:left="0"/>
        <w:jc w:val="both"/>
      </w:pPr>
      <w:r>
        <w:rPr>
          <w:rFonts w:ascii="Times New Roman"/>
          <w:b w:val="false"/>
          <w:i w:val="false"/>
          <w:color w:val="000000"/>
          <w:sz w:val="28"/>
        </w:rPr>
        <w:t xml:space="preserve">
      Халықтың үздіксіз білім алуға қатысу дәрежесі білім беру парадигмасы және елдің экономикалық даму деңгейінің көрсеткіші ретінде қарастырылады. ЮНЕСКО-ның (2009 ж.) мәліметтері бойынша, ересек тұрғындардың білім алуының орташа ұзақтығының бір жылға ғана артуы экономикалық өсімнің 3,7 % - ға артуына алып келеді. Сондықтан Еуропалық Комиссия (2016 ж.) ересек халықтың дағдыларын арттыруға және олардың еңбек нарығының сұраныстарына толық сәйкес келуіне, дағдылар мен біліктілікті, оның ішінде ресми оқу орындарынан тыс жерлерде алынған дағдыларды бағалау, тану және салыстыру жүйесін дамытуға, сұранысқа ие дағдыларды анықтауға бағытталған бағдарлама қабылдады. Бағдарламаны іске асыру үшін көптеген Еуропа елдері ересектерді бейресми біліммен қамтуды арттыру бойынша мемлекеттік шаралар қабылдады. Мысалы, Швейцарияда қамту көрсеткіштерінің өсуі (70 %) ересектерге білім беру туралы заңның қабылдануына байланысты, оның шеңберінде экономика салаларында жұмыс істейтін халықты оқытуды тікелей қаржыландыру көзделген. Швецияда халықты бейресми біліммен қамтуды ұлғайту (66 %) мигранттар мен босқындарды оқыту және тілді оқытуға және кәсіби біліктілік алуға бағытталған мемлекеттік гранттар бөлу нәтижесінде мүмкін болды. Франция жұмыс орнында және өзін-өзі тәрбиелеу арқылы алынған біліктілікті тәуелсіз бағалау және тану жүйесін дамыту арқылы халықты қамтуды 36 % - ға дейін арттырды. Тәжірибе негізінде адам біліктілік емтихандарын тапсырудан босатылуы мүмкін. АҚШ-та өмір бойы оқуға деген қызығушылықтың артуы үздіксіз білім беру туралы Заңның қабылдануымен байланысты. Заң табысы төмен ересек тұрғындардың мектеп біліміндегі олқылықтарды жоюға бағытталған. Өсудің екінші кезеңі (8,9-дан 59 % - ға дейін) білім беруге мемлекеттік қаржыландырудың азаюының және жоғары білім алғысы келетіндер санының артуының салдары болып табылады. Өзінің білім беру орталықтары мен білім беру желілерін қалыптастыра отырып, корпоративтік оқыту кеңінен дамыды. Осылайша онлайн оқытуды Facebook, Google және Microsoft сияқты алыптар ұсынады. </w:t>
      </w:r>
    </w:p>
    <w:p>
      <w:pPr>
        <w:spacing w:after="0"/>
        <w:ind w:left="0"/>
        <w:jc w:val="both"/>
      </w:pPr>
      <w:r>
        <w:rPr>
          <w:rFonts w:ascii="Times New Roman"/>
          <w:b w:val="false"/>
          <w:i w:val="false"/>
          <w:color w:val="000000"/>
          <w:sz w:val="28"/>
        </w:rPr>
        <w:t>
            Осылайша, көптеген елдерде ересектерді қамтудың өсуін қамтамасыз ететін негізгі факторлардың қатарында ересектерді оқыту бағдарламаларын тікелей мемлекеттік қаржыландыруды, үздіксіз білім беру жүйесін құруды және білім беру ұйымдарынан тыс алынған оқу нәтижелерін тануды атап өтуге болады. Осы үш бағыт бойынша 2029 жылға дейін үздіксіз білім беру жүйесі дамитын болады.</w:t>
      </w:r>
    </w:p>
    <w:p>
      <w:pPr>
        <w:spacing w:after="0"/>
        <w:ind w:left="0"/>
        <w:jc w:val="both"/>
      </w:pPr>
      <w:r>
        <w:rPr>
          <w:rFonts w:ascii="Times New Roman"/>
          <w:b w:val="false"/>
          <w:i w:val="false"/>
          <w:color w:val="000000"/>
          <w:sz w:val="28"/>
        </w:rPr>
        <w:t>
      Ғылым</w:t>
      </w:r>
    </w:p>
    <w:p>
      <w:pPr>
        <w:spacing w:after="0"/>
        <w:ind w:left="0"/>
        <w:jc w:val="both"/>
      </w:pPr>
      <w:r>
        <w:rPr>
          <w:rFonts w:ascii="Times New Roman"/>
          <w:b w:val="false"/>
          <w:i w:val="false"/>
          <w:color w:val="000000"/>
          <w:sz w:val="28"/>
        </w:rPr>
        <w:t>
      Халықаралық практика ғылым саласында бірыңғай басқару моделінің жоқтығын көрсетіп отыр. Бірақ күшті және инновациялық жүйелері бар елдер үлкен қызығушылық тудырады.</w:t>
      </w:r>
    </w:p>
    <w:p>
      <w:pPr>
        <w:spacing w:after="0"/>
        <w:ind w:left="0"/>
        <w:jc w:val="both"/>
      </w:pPr>
      <w:r>
        <w:rPr>
          <w:rFonts w:ascii="Times New Roman"/>
          <w:b w:val="false"/>
          <w:i w:val="false"/>
          <w:color w:val="000000"/>
          <w:sz w:val="28"/>
        </w:rPr>
        <w:t>
      АҚШ-та ғылыми-техникалық білімнің маңызды көзі және тікелей үкімет саясатын жүргізудің негізгі арнасы федералды зертханалар (Гарвард және Стэнфорд университеттерінің әлеуметтік кәсіпкерлік зертханалары, Стэнфорд жанындағы NASA және басқалары) болып табылады. АҚШ-та 700-ден астам федералды зертханалар жұмыс істейді. Инновациялық кластердің тағы бір түрі жеке фирмалардың мемлекет қолдауымен әзірленген инновацияларға қол жеткізуін қамтамасыз ететін жоғары оқу орындарын, ғылыми-зерттеу институттарын, зертханаларды біріктіретін ғылыми-техникалық парктер (Кремний алқабы, 128 жол және басқалар) негізінде құрылған.</w:t>
      </w:r>
    </w:p>
    <w:p>
      <w:pPr>
        <w:spacing w:after="0"/>
        <w:ind w:left="0"/>
        <w:jc w:val="both"/>
      </w:pPr>
      <w:r>
        <w:rPr>
          <w:rFonts w:ascii="Times New Roman"/>
          <w:b w:val="false"/>
          <w:i w:val="false"/>
          <w:color w:val="000000"/>
          <w:sz w:val="28"/>
        </w:rPr>
        <w:t>
      АҚШ-та корпорациялар ғылыми зерттеулерге жұмсалатын шығыстардың 65,5 %-ын құрайды, олардың көпшілігі қаржыландыруды университеттерге бағыттайды. Екі бағдарлама жұмыс істейді: инновациялық зерттеулер саласында шағын бизнесті қолдау (Small Business Innovation Research Program, SBIR-үш кезеңнен тұрады: техникалық-экономикалық негіздеме және коммерциялық әлеуетті бағалау, ҒЗТКЖ жүргізу, коммерцияландыру); Шағын компаниялар арасында технологиялар трансферін қолдау бағдарламасы (Small Business Technology Transfer Program, STTR). Бұл шағын компаниялар арасында коммерциялық емес ұйымдар (университеттер, ғылыми-зерттеу институттары және т.б.) және шағын бизнес олардың технологиялар трансферіне қатысу мақсатында әріптестік үшін мүмкіндіктер туғызады.</w:t>
      </w:r>
    </w:p>
    <w:p>
      <w:pPr>
        <w:spacing w:after="0"/>
        <w:ind w:left="0"/>
        <w:jc w:val="both"/>
      </w:pPr>
      <w:r>
        <w:rPr>
          <w:rFonts w:ascii="Times New Roman"/>
          <w:b w:val="false"/>
          <w:i w:val="false"/>
          <w:color w:val="000000"/>
          <w:sz w:val="28"/>
        </w:rPr>
        <w:t>
           Соңғы бірнеше онжылдықта Қытай әлемнің түкпір-түкпірінен, ең алдымен, бұрын елден кеткен қытайлық эмигрант ғалымдар арасынан неғұрлым дарынды зерттеуші ғалымдарды тарту саясатын дәйекті түрде жүргізіп келеді. Нәтижесінде 2 миллионнан астам ғалым тартылды. Инновациялық қызметті дамытуды ынталандыру тетіктері әзірленді. "Кәсіпорындардың пайдасына салынатын салық туралы" Қытай Халық Республикасының Заңында жаңа және жоғары технологиялар кәсіпорындары санатына жататын компаниялар үшін пайда салығының төмендетілген мөлшерлемесі көзделген. Оның мөлшері 15 %-ды, ал стандартты мөлшерлеме 25 %-ды құрайды. Осы санатқа жатқызылу үшін компания барлық шығыстардың белгілі бір үлесін ҒЗТКЖ жүргізуге жұмсауға, штатындағы жұмыскерлердің кемінде 50 %-ы инновациялық салада жұмыс істеуі тиіс, сондай-ақ жоғары технологиялы көрсетілетін қызметтер мен тауарларды өткізуден түсетін кірістердің көлемі кәсіпорынның бір жылдағы барлық кірісінің кемінде 50 %-ын құрауға тиіс.</w:t>
      </w:r>
    </w:p>
    <w:p>
      <w:pPr>
        <w:spacing w:after="0"/>
        <w:ind w:left="0"/>
        <w:jc w:val="both"/>
      </w:pPr>
      <w:r>
        <w:rPr>
          <w:rFonts w:ascii="Times New Roman"/>
          <w:b w:val="false"/>
          <w:i w:val="false"/>
          <w:color w:val="000000"/>
          <w:sz w:val="28"/>
        </w:rPr>
        <w:t>
      Ресей Федерациясының Үкіметі отандық ғылыми саланы жоғары білікті мамандармен қамтамасыз ету үшін бірқатар шаралар қабылдауда. 2012 жылы Ресей Федерациясының Президенті ғылыми қызметкерлердің орташа жалақысын өңірдегі орташа жалақының 200 %-ына дейін жеткізу туралы жарлық шығарды. Бұл шара 39 жасқа толмаған ғалымдарды мамандыққа көбірек тартуға көмектесті. Нәтижесінде орыс ғалымының орташа жасы 48-ден 46 жасқа дейін төмендеді. "Ғылым" ұлттық жобасы шеңберінде даярланған жоғары білікті кадрлардың санын арттыру, толық жұмыспен қамту схемасы бойынша жұмыс істейтін жас зерттеушілер өсімін 2024 жылға қарай 25 %-ға дейін жеткізу көзделген. Халықаралық математикалық орталықтар мен геномдық зерттеу орталықтарын қоса алғанда, әлемдік деңгейдегі ғылыми-білім беру орталықтарын құру, "мегасайнс" сыныбын орнатумен қоса, ғылыми зерттеулер мен әзірлемелердің озық инфрақұрылымын құру, зерттеулер мен әзірлемелер секторының жетекші ұйымдарының аспаптық базасының кемінде 50 %-ын жаңарту жоспарланған.</w:t>
      </w:r>
    </w:p>
    <w:p>
      <w:pPr>
        <w:spacing w:after="0"/>
        <w:ind w:left="0"/>
        <w:jc w:val="both"/>
      </w:pPr>
      <w:r>
        <w:rPr>
          <w:rFonts w:ascii="Times New Roman"/>
          <w:b w:val="false"/>
          <w:i w:val="false"/>
          <w:color w:val="000000"/>
          <w:sz w:val="28"/>
        </w:rPr>
        <w:t>
      "Басымдық-2030" бағдарламасы 2030 жылға қарай елдің ғылыми - технологиялық және әлеуметтік-экономикалық дамуының 100-ден астам озық заманауи университет-орталықтарын қалыптастыруды көздейді. "5-100" бағдарламасы аясында шетелдік ғалымдар мен философия докторы дәрежесінің ресейлік иегерлерін рекрутинг жүйесі әзірленді. Сондай-ақ, шетелде тұратын Ресей Федерациясының азаматтары арасынан әлемнің жетекші ғалымдарының жетекшілігімен заманауи зертханалар құру бойынша мегагранттардың бағдарламалары іске қосылуда. Жаңа жоғары технологиялық нарықтарда ресейлік технологиялық компаниялардың көшбасшылығы үшін жағдай жасау жөніндегі ұлттық технологиялық бастама іске асырылуда.</w:t>
      </w:r>
    </w:p>
    <w:p>
      <w:pPr>
        <w:spacing w:after="0"/>
        <w:ind w:left="0"/>
        <w:jc w:val="both"/>
      </w:pPr>
      <w:r>
        <w:rPr>
          <w:rFonts w:ascii="Times New Roman"/>
          <w:b w:val="false"/>
          <w:i w:val="false"/>
          <w:color w:val="000000"/>
          <w:sz w:val="28"/>
        </w:rPr>
        <w:t>
      Ғылыми кадрларды дамыту және ғылым саласындағы таланттарды ұстап қалу үшін Ұлыбритания британдық бизнес пен академиялық ортадағы әлемдік деңгейдегі зерттеулер мен инновациялар саласындағы көшбасшыларға мансаптық өсу мен даму үшін 900 млн фунт стерлинг көлемінде стипендиялар ұсынады. Бұл бағдарламаға бүкіл Ұлыбритания бойынша 200-ден астам стипендиат қатысуда.</w:t>
      </w:r>
    </w:p>
    <w:p>
      <w:pPr>
        <w:spacing w:after="0"/>
        <w:ind w:left="0"/>
        <w:jc w:val="both"/>
      </w:pPr>
      <w:r>
        <w:rPr>
          <w:rFonts w:ascii="Times New Roman"/>
          <w:b w:val="false"/>
          <w:i w:val="false"/>
          <w:color w:val="000000"/>
          <w:sz w:val="28"/>
        </w:rPr>
        <w:t>
      Канада Таланттар бағдарламасын ("Talent program") іске асырады, оның негізгі мақсаты – қоғамда, академиялық орталарда, сондай-ақ мемлекеттік, жекеше және коммерциялық емес секторларда зерттеушілер мен көшбасшылардың жаңа буынын дамытуда студенттер мен докторанттарға қолдау көрсету. Таланттар бағдарламасы зерттеу дағдыларын дамытуға ықпал етеді әрі әлеуметтік және гуманитарлық ғылымдар саласында жоғары білікті кадрлар даярлауға көмектеседі.</w:t>
      </w:r>
    </w:p>
    <w:p>
      <w:pPr>
        <w:spacing w:after="0"/>
        <w:ind w:left="0"/>
        <w:jc w:val="both"/>
      </w:pPr>
      <w:r>
        <w:rPr>
          <w:rFonts w:ascii="Times New Roman"/>
          <w:b w:val="false"/>
          <w:i w:val="false"/>
          <w:color w:val="000000"/>
          <w:sz w:val="28"/>
        </w:rPr>
        <w:t>
      Сингапурда елдегі таланттарды қолдау бойынша "А*STAR" бағдарламасы іске асырылады. Сингапур жергілікті таланттарды оқытуға инвестиция салады, шетел азаматтарын, оның ішінде докторлық/постдокторлық даярлыққа тартады. Нәтижесінде 2000-нан астам ғалым Сингапурдың зерттеулер, инновациялар және кәсіпкерлік экожүйесіне өз үлестерін қосуда.</w:t>
      </w:r>
    </w:p>
    <w:p>
      <w:pPr>
        <w:spacing w:after="0"/>
        <w:ind w:left="0"/>
        <w:jc w:val="both"/>
      </w:pPr>
      <w:r>
        <w:rPr>
          <w:rFonts w:ascii="Times New Roman"/>
          <w:b w:val="false"/>
          <w:i w:val="false"/>
          <w:color w:val="000000"/>
          <w:sz w:val="28"/>
        </w:rPr>
        <w:t>
              Германияда ғылыми-зерттеу және тәжірибелік-конструкторлық жұмыстарға бөлінген қаражаттың 2/3 астамы өнеркәсіп секторынан келеді және жеке инвестициялар есебінен қаржыландырылады. Неміс өнеркәсіпшілер одағы 8 млн аса қызметкері бар 100 мыңнан астам компанияның мүдделерін білдіретін 40-тан астам үлестес өнеркәсіптік бірлестіктерді біріктіретін бас ұйым болып табылады.   "Ғылыми-зерттеу кампусы – инновацияларға арналған мемлекеттік-жекешелік әріптестік" (Research Campus – Public-Private Partnership for Innovation, 2011) бастамасы шеңберінде тәуелсіз қазылар алқасы ұсынған 9 зерттеу кампусы құрылды, олар ең көп 15 жыл ішінде жылына 2 млн еуроға дейінгі мөлшерде қаржыландыру алады. Зерттеу кампусының әріптестері жобаның жалпы бюджетінің 50 %-ын қаржыландыруға тиіс.</w:t>
      </w:r>
    </w:p>
    <w:p>
      <w:pPr>
        <w:spacing w:after="0"/>
        <w:ind w:left="0"/>
        <w:jc w:val="both"/>
      </w:pPr>
      <w:r>
        <w:rPr>
          <w:rFonts w:ascii="Times New Roman"/>
          <w:b w:val="false"/>
          <w:i w:val="false"/>
          <w:color w:val="000000"/>
          <w:sz w:val="28"/>
        </w:rPr>
        <w:t xml:space="preserve">
      ҒЗТКЖ үшін салықтық ынталандыру Аустралия үкіметінің ҒЗТКЖ-ға аустралиялық өнеркәсіптің инвестицияларын ынталандыру жөніндегі түйінді тетігі болып табылады. Айналымы 20 млн аустралиялық доллардан кем компаниялар, егер компаниялар салықтық зиян жағдайында болса, ақшалай қаражат алуға мүмкіндік беретін өтелетін салықтық есепке жатқызуды алады. Өтем алуға құқығы бар қалған барлық компаниялар өтелмейтін салықтық есепке жатқызуды алады, бұл олар төлейтін салық мөлшерін азайтуға мүмкіндік береді. </w:t>
      </w:r>
    </w:p>
    <w:p>
      <w:pPr>
        <w:spacing w:after="0"/>
        <w:ind w:left="0"/>
        <w:jc w:val="both"/>
      </w:pPr>
      <w:r>
        <w:rPr>
          <w:rFonts w:ascii="Times New Roman"/>
          <w:b w:val="false"/>
          <w:i w:val="false"/>
          <w:color w:val="000000"/>
          <w:sz w:val="28"/>
        </w:rPr>
        <w:t>
      Оңтүстік Кореяның жедел технологиялық дамуына көбінесе 1960-шы жылдардан бастап ірі корпорациялардың "кері инжиниринг" деп аталатынның немесе импорттық технологияларды игерудің есебінен алдыңғы қатарлы технологиялық шептерге шыға алу фактісі ықпал етті. ЭЫДҰ деректері бойынша бүгінде оларға елдегі ғылымға жұмсалатын шығындардың 15,3 %-ы тиесілі.</w:t>
      </w:r>
    </w:p>
    <w:p>
      <w:pPr>
        <w:spacing w:after="0"/>
        <w:ind w:left="0"/>
        <w:jc w:val="both"/>
      </w:pPr>
      <w:r>
        <w:rPr>
          <w:rFonts w:ascii="Times New Roman"/>
          <w:b w:val="false"/>
          <w:i w:val="false"/>
          <w:color w:val="000000"/>
          <w:sz w:val="28"/>
        </w:rPr>
        <w:t>
      Израильдің инновациялық саясатының мәні жоғары технологиялы сектор компанияларына жан-жақты көмек көрсетуден көрініс табады. Бұл көбінесе ғылыми зерттеулер мен әзірлемелерді тікелей субсидиялаудан көрініс табады. Мысалы, Өнеркәсіп және сауда министрлігі жанындағы Бас ғалым бюросы жыл сайын зерттеулер мен әзірлемелерге стипендия ретінде шамамен 400 млн доллар бөледі, бұл олардың бүкіл құнының 30 %-ынан 66 %-ына дейін жабады. Өнім табысты өткізілуі шартымен пайыздық аударымдар түріндегі министрліктің өтемақылары жылына шамамен 100 млн долларды құрайды.</w:t>
      </w:r>
    </w:p>
    <w:p>
      <w:pPr>
        <w:spacing w:after="0"/>
        <w:ind w:left="0"/>
        <w:jc w:val="both"/>
      </w:pPr>
      <w:r>
        <w:rPr>
          <w:rFonts w:ascii="Times New Roman"/>
          <w:b w:val="false"/>
          <w:i w:val="false"/>
          <w:color w:val="000000"/>
          <w:sz w:val="28"/>
        </w:rPr>
        <w:t>
      ЭЫДҰ елдерінде мемлекетпен қатар бизнес ҒЗТКЖ-ны дамытуда маңызды рөл атқарады, ҒЗТКЖ жалпы көлемінің шамамен 70 %-ын жеке немесе мемлекеттік кәсіпорындар орындайды. ЭЫДҰ сарапшылары жүргізген талдау мемлекеттің қаржы құралдарын қолдануы өте тиімді екенін және бизнес тарапынан ғылымға салынатын инвестициялардың өсуіне ықпал ететінін көрсетті. Мәселен, мемлекеттің ҒЗТКЖ-ға жұмсаған 1 еуросы (салық жеңілдіктері немесе тікелей қаржылық қолдау арқылы) бизнес тарапынан шамамен 1,4 еуроны тартады.</w:t>
      </w:r>
    </w:p>
    <w:p>
      <w:pPr>
        <w:spacing w:after="0"/>
        <w:ind w:left="0"/>
        <w:jc w:val="both"/>
      </w:pPr>
      <w:r>
        <w:rPr>
          <w:rFonts w:ascii="Times New Roman"/>
          <w:b w:val="false"/>
          <w:i w:val="false"/>
          <w:color w:val="000000"/>
          <w:sz w:val="28"/>
        </w:rPr>
        <w:t>
      Халықаралық тәжірибеде инновациялық технологияларды дамытудың кемінде тоғыз кезеңі ("технологияның дайындық деңгейлері" немесе TRL) ерекшеленеді. Барлық деңгейлерден өткеннен кейін ғана технологияны немесе өнімді толық коммерциялық орналастыру, нарыққа ену кезеңі басталуы керек.</w:t>
      </w:r>
    </w:p>
    <w:p>
      <w:pPr>
        <w:spacing w:after="0"/>
        <w:ind w:left="0"/>
        <w:jc w:val="both"/>
      </w:pPr>
      <w:r>
        <w:rPr>
          <w:rFonts w:ascii="Times New Roman"/>
          <w:b w:val="false"/>
          <w:i w:val="false"/>
          <w:color w:val="000000"/>
          <w:sz w:val="28"/>
        </w:rPr>
        <w:t>
      Осылайша, дамыған елдердің тәжірибесіне сүйене отырып, Қазақстанның ғылыми-технологиялық саясаты ішкі инновациялық деңгейді арттыруға, әлемдік технологиялық көшбасшыларға қатысты инновациялық алшақтықты қысқартуға, қазақстандық компаниялардың өздерінің коммерциялық мақсаттарында пайдалану үшін жаңа сыртқы ақпарат алу бөлігінде сіңіру қабілетін арттыруға бағытталуы тиіс. Бұл өз кезегінде өз ғылымын дамытудың тиісті деңгейін талап етеді.</w:t>
      </w:r>
    </w:p>
    <w:p>
      <w:pPr>
        <w:spacing w:after="0"/>
        <w:ind w:left="0"/>
        <w:jc w:val="both"/>
      </w:pPr>
      <w:r>
        <w:rPr>
          <w:rFonts w:ascii="Times New Roman"/>
          <w:b w:val="false"/>
          <w:i w:val="false"/>
          <w:color w:val="000000"/>
          <w:sz w:val="28"/>
        </w:rPr>
        <w:t>
      Халықаралық тәжірибе көрсеткендей, ғылыми-техникалық саясатты қалыптастыру ғылыми-технологиялық болжау жүйесін енгізуден басталады. Оның қорытындысы бойынша технологиялық міндеттердің ұлттық карталары және негізгі "сыни" технологиялар, ғылыми-технологиялық дамудың салалық және жол карталары қалыптастырылуы тиіс, олардың негізінде тиімді нысаналы технологиялық бағдарламалар іске асырылады.</w:t>
      </w:r>
    </w:p>
    <w:bookmarkStart w:name="z19" w:id="17"/>
    <w:p>
      <w:pPr>
        <w:spacing w:after="0"/>
        <w:ind w:left="0"/>
        <w:jc w:val="left"/>
      </w:pPr>
      <w:r>
        <w:rPr>
          <w:rFonts w:ascii="Times New Roman"/>
          <w:b/>
          <w:i w:val="false"/>
          <w:color w:val="000000"/>
        </w:rPr>
        <w:t xml:space="preserve"> 4-бөлім. Пайым</w:t>
      </w:r>
    </w:p>
    <w:bookmarkEnd w:id="17"/>
    <w:p>
      <w:pPr>
        <w:spacing w:after="0"/>
        <w:ind w:left="0"/>
        <w:jc w:val="both"/>
      </w:pPr>
      <w:r>
        <w:rPr>
          <w:rFonts w:ascii="Times New Roman"/>
          <w:b w:val="false"/>
          <w:i w:val="false"/>
          <w:color w:val="000000"/>
          <w:sz w:val="28"/>
        </w:rPr>
        <w:t>
      Жоғары білім мен ғылым жүйесі, оның бәсекеге қабілеттілігін арттыратын негізгі элементтерге баса назар аудара отырып, трансформацияның кезекті кезеңінен өтуі тиіс. Тұрақты мониторинг пен талдауды ескере отырып, қолда бар тетіктердің одан әрі эволюциялық дамуына, сондай-ақ халықаралық тәжірибемен нақтылай күшейтуге басты назар аударылатын болады.</w:t>
      </w:r>
    </w:p>
    <w:p>
      <w:pPr>
        <w:spacing w:after="0"/>
        <w:ind w:left="0"/>
        <w:jc w:val="both"/>
      </w:pPr>
      <w:r>
        <w:rPr>
          <w:rFonts w:ascii="Times New Roman"/>
          <w:b w:val="false"/>
          <w:i w:val="false"/>
          <w:color w:val="000000"/>
          <w:sz w:val="28"/>
        </w:rPr>
        <w:t xml:space="preserve">
      2029 жылға дейін жоғары білім беруді дамыту саясатын іске асыру заңнамалық негізді, ЖЖОКБҰ-ның дербестігін, университеттер мен ғылыми институттарға таланттарды тартуды, білім мен құзыреттілік деңгейін арттыруды, жаһандық құзыреттерді ескере отырып, дамушы технологиялар мен болашақ экономикасына негізделген ЖЖОКБҰ-ның заманауи білім беру бағдарламаларын қамтамасыз етуге бағытталған. Жоғары білім беру жүйесіндегі заманауи сын-қатерлерді ескере отырып, цифрлық технологиялар элементтері бар білім беру процесінің жаңа заманауи педагогикалық дизайны. Ғылымды қажетсінетін экономиканы кадрлармен қамтамасыз ету және коммерцияландыруды дамыту факторы ретінде заманауи оқу және ғылыми зертханалар құра отырып, жоғары оқу орындарының академиялық артықшылығын дамыту. </w:t>
      </w:r>
    </w:p>
    <w:p>
      <w:pPr>
        <w:spacing w:after="0"/>
        <w:ind w:left="0"/>
        <w:jc w:val="both"/>
      </w:pPr>
      <w:r>
        <w:rPr>
          <w:rFonts w:ascii="Times New Roman"/>
          <w:b w:val="false"/>
          <w:i w:val="false"/>
          <w:color w:val="000000"/>
          <w:sz w:val="28"/>
        </w:rPr>
        <w:t>
      Халқты ресми және бейресми біліммен қамтуды қамтамасыз ететін үздіксіз білім беру жүйесі жұмыс істейді. Жүйенің негізгі құралдарының бірі-өмір бойы алған оқу нәтижелерін валидациялау үшін бейресми білім беру нәтижелерін тану тетіктері, сондай-ақ оқу жетістіктерін тану және растау үшін кредиттердің жинақтау жүйесін (банкін) және кредиттік емес оқытуды енгізу.</w:t>
      </w:r>
    </w:p>
    <w:p>
      <w:pPr>
        <w:spacing w:after="0"/>
        <w:ind w:left="0"/>
        <w:jc w:val="both"/>
      </w:pPr>
      <w:r>
        <w:rPr>
          <w:rFonts w:ascii="Times New Roman"/>
          <w:b w:val="false"/>
          <w:i w:val="false"/>
          <w:color w:val="000000"/>
          <w:sz w:val="28"/>
        </w:rPr>
        <w:t xml:space="preserve">
      Қазақстандық ғылымның жаһандық бәсекеге қабілеттілігін және оның ұлттық деңгейдегі қолданбалы проблемаларды шешуге қосқан үлесін арттыру үшін ғылыми-зерттеу, ғылыми-техникалық және (немесе) тәжірибелік-конструкторлық жұмыстарды қаржыландыру деңгейіне кейіннен ЖІӨ-нің 1% - на дейін қол жеткізу мақсатында барлық көздерден ғылымға арналған шығыстарды ұлғайтуға ерекше назар аударылды. Жаңа модельге көшумен ғылымды басқару жүйесі жетілдірілді. "Ғылым және технологиялық саясат туралы" Қазақстан Республикасының әзірленген жаңа Заңы ел экономикасының өндірістік секторларына ғылымды қажетсінетін зерттеулерді тарту мақсатында ғылым мен бизнес-қоғамдастық арасындағы тығыз диалогқа ықпал етті. </w:t>
      </w:r>
    </w:p>
    <w:bookmarkStart w:name="z20" w:id="18"/>
    <w:p>
      <w:pPr>
        <w:spacing w:after="0"/>
        <w:ind w:left="0"/>
        <w:jc w:val="left"/>
      </w:pPr>
      <w:r>
        <w:rPr>
          <w:rFonts w:ascii="Times New Roman"/>
          <w:b/>
          <w:i w:val="false"/>
          <w:color w:val="000000"/>
        </w:rPr>
        <w:t xml:space="preserve"> 5-бөлім. Негізгі қағидаттар мен тәсілдер</w:t>
      </w:r>
    </w:p>
    <w:bookmarkEnd w:id="18"/>
    <w:p>
      <w:pPr>
        <w:spacing w:after="0"/>
        <w:ind w:left="0"/>
        <w:jc w:val="both"/>
      </w:pPr>
      <w:r>
        <w:rPr>
          <w:rFonts w:ascii="Times New Roman"/>
          <w:b w:val="false"/>
          <w:i w:val="false"/>
          <w:color w:val="000000"/>
          <w:sz w:val="28"/>
        </w:rPr>
        <w:t>
      Негізгі қағидаттар</w:t>
      </w:r>
    </w:p>
    <w:p>
      <w:pPr>
        <w:spacing w:after="0"/>
        <w:ind w:left="0"/>
        <w:jc w:val="both"/>
      </w:pPr>
      <w:r>
        <w:rPr>
          <w:rFonts w:ascii="Times New Roman"/>
          <w:b w:val="false"/>
          <w:i w:val="false"/>
          <w:color w:val="000000"/>
          <w:sz w:val="28"/>
        </w:rPr>
        <w:t>
      Жоғары және үздіксіз білім мен ғылым жүйесін дамыту мынадай қағидаттарға негізделеді:</w:t>
      </w:r>
    </w:p>
    <w:p>
      <w:pPr>
        <w:spacing w:after="0"/>
        <w:ind w:left="0"/>
        <w:jc w:val="both"/>
      </w:pPr>
      <w:r>
        <w:rPr>
          <w:rFonts w:ascii="Times New Roman"/>
          <w:b w:val="false"/>
          <w:i w:val="false"/>
          <w:color w:val="000000"/>
          <w:sz w:val="28"/>
        </w:rPr>
        <w:t>
      Барлығының сапалы жоғары білім алу құқықтарының теңдігі; зияткерлік дамуды, психофизиологиялық және жеке ерекшеліктерін ескере отырып, халық үшін жоғары білімнің қолжетімділігі; оның деңгейлерінің сабақтастығын қамтамасыз ететін білім беру процесінің үздіксіздігі; оқытудың жеке траекториясын еркін таңдау және үздіксіз білім беру арқылы дағдылар мен құзыреттерді алу; еңбек ресурстарының ұтқырлығы – қызмет бейінін өзгерту және әртүрлі бағыттар бойынша параллель кәсіптік білім алу мүмкіндігі; ұлттық экономиканың бәсекеге қабілеттілігін арттыру мақсатында ғылыми және (немесе) ғылыми-техникалық қызметтің басымдылығын; мемлекеттік қолдау алу кезінде ғылыми және (немесе) ғылыми-техникалық қызмет субъектілерінің ашықтығын, объективтілігін және теңдігін; ғылыми, ғылыми-техникалық жобалар мен бағдарламалар сараптамасының объективтілігі мен тәуелсіздігін арттыру мақсатында; ғылымды, білімді, бизнесті және өндірісті интеграциялау; халықаралық ғылыми және ғылыми-техникалық ынтымақтастықты дамыту; экономиканың басым секторларында технологияларды коммерцияландыруды ынталандыру, жеке кәсіпкерлік субъектілерінің ғылыми, ғылыми-техникалық және инновациялық қызметті дамытуға қатысуы үшін көтермелеу және жағдайлар жасау.</w:t>
      </w:r>
    </w:p>
    <w:bookmarkStart w:name="z30" w:id="19"/>
    <w:p>
      <w:pPr>
        <w:spacing w:after="0"/>
        <w:ind w:left="0"/>
        <w:jc w:val="left"/>
      </w:pPr>
      <w:r>
        <w:rPr>
          <w:rFonts w:ascii="Times New Roman"/>
          <w:b/>
          <w:i w:val="false"/>
          <w:color w:val="000000"/>
        </w:rPr>
        <w:t xml:space="preserve"> Негізгі тәсілдер</w:t>
      </w:r>
    </w:p>
    <w:bookmarkEnd w:id="19"/>
    <w:bookmarkStart w:name="z31" w:id="20"/>
    <w:p>
      <w:pPr>
        <w:spacing w:after="0"/>
        <w:ind w:left="0"/>
        <w:jc w:val="left"/>
      </w:pPr>
      <w:r>
        <w:rPr>
          <w:rFonts w:ascii="Times New Roman"/>
          <w:b/>
          <w:i w:val="false"/>
          <w:color w:val="000000"/>
        </w:rPr>
        <w:t xml:space="preserve"> 1 тарау. Жоғары және жоғары оқу орнынан кейінгі білім беруді дамыту</w:t>
      </w:r>
    </w:p>
    <w:bookmarkEnd w:id="20"/>
    <w:bookmarkStart w:name="z32" w:id="21"/>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Жоғары және жоғары оқу орнынан кейінгі білімнің қолжетімділігі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жаңа редакцияда - ҚР Үкіметінің 14.06.2024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білім алуға қолжетімділікті қамтамасыз ету мақсатында тест тапсырмаларын жасауға және нәтижелерін талдауға психометриялық тәсілдерді пайдалана отырып, стандартталған форматқа көшіру бөлігінде ҰБТ жетілдірілетін болады. ҰБТ-ның пилоттық нұсқасы бірнеше ЖЖОКБҰ-да сынақтан өткізіліп, жұртшылықпен және сарапшылармен талқыланды. Тест тапсырмаларының көмегімен мынадай жоғары дәрежелі дағдылар: ақпаратты қолдану, рефлексиялау, кеңейту, бағалау және талдау қабілеті бағаланатын болады.</w:t>
      </w:r>
    </w:p>
    <w:p>
      <w:pPr>
        <w:spacing w:after="0"/>
        <w:ind w:left="0"/>
        <w:jc w:val="both"/>
      </w:pPr>
      <w:r>
        <w:rPr>
          <w:rFonts w:ascii="Times New Roman"/>
          <w:b w:val="false"/>
          <w:i w:val="false"/>
          <w:color w:val="000000"/>
          <w:sz w:val="28"/>
        </w:rPr>
        <w:t xml:space="preserve">
      Жоғары білім беру сапасын арттыру мақсатында мемлекеттік тапсырыстың бөлінуін өзгертуді көздейтін қаржыландырудың жаңа моделі қабылданады. </w:t>
      </w:r>
    </w:p>
    <w:p>
      <w:pPr>
        <w:spacing w:after="0"/>
        <w:ind w:left="0"/>
        <w:jc w:val="both"/>
      </w:pPr>
      <w:r>
        <w:rPr>
          <w:rFonts w:ascii="Times New Roman"/>
          <w:b w:val="false"/>
          <w:i w:val="false"/>
          <w:color w:val="000000"/>
          <w:sz w:val="28"/>
        </w:rPr>
        <w:t>
      ҰБТ нәтижелеріне және талапкердің отбасының әлеуметтік-экономикалық мәртебесінің өзге де көрсеткіштеріне байланысты саралауды (30-дан 100 %-ға дейін) енгізе отырып, гранттардың құны қайта қаралатын болады. ЖЖОКБҰ-да оқу ақысын төлеуге жылдық 2-3 %-бен ұзақ мерзімді жеңілдікті кредиттер алу мүмкіндігін ұсыну жоспарланып отыр.</w:t>
      </w:r>
    </w:p>
    <w:p>
      <w:pPr>
        <w:spacing w:after="0"/>
        <w:ind w:left="0"/>
        <w:jc w:val="both"/>
      </w:pPr>
      <w:r>
        <w:rPr>
          <w:rFonts w:ascii="Times New Roman"/>
          <w:b w:val="false"/>
          <w:i w:val="false"/>
          <w:color w:val="000000"/>
          <w:sz w:val="28"/>
        </w:rPr>
        <w:t>
      2025 жылға дейінгі гранттар саны 50 %-ға артады. Нәтижесінде кемінде 75 мың жас қазақстандық мемлекеттік қолдауға ие болады. 2029 жылға қарай студенттер шәкіртақысы 2026 жылдан бастап екі есеге көбейеді.</w:t>
      </w:r>
    </w:p>
    <w:p>
      <w:pPr>
        <w:spacing w:after="0"/>
        <w:ind w:left="0"/>
        <w:jc w:val="both"/>
      </w:pPr>
      <w:r>
        <w:rPr>
          <w:rFonts w:ascii="Times New Roman"/>
          <w:b w:val="false"/>
          <w:i w:val="false"/>
          <w:color w:val="000000"/>
          <w:sz w:val="28"/>
        </w:rPr>
        <w:t xml:space="preserve">
      Магистранттар мен PhD докторанттарын даярлауға арналған гранттар құны ұлғайтылады. Ғылыми кадрларды (PhD докторларын) даярлауға мемлекеттік білім беру тапсырысы 5 мың грантқа дейін ұлғаяды. Бұдан басқа, 2023 жылдан бастап резидентурада даярлауға арналған гранттар санын кезең-кезеңімен 70 %-ға ұлғайту жоспарлануда. ЖЖОКБҰ мен ҒЗИ-ды интеграциялау шеңберінде ҒЗИ базасында магистрлер мен PhD докторларын даярлау жалғасады, резидентураға бірыңғай ұлттық қабылдау емтиханы әзірленетін болады. </w:t>
      </w:r>
    </w:p>
    <w:p>
      <w:pPr>
        <w:spacing w:after="0"/>
        <w:ind w:left="0"/>
        <w:jc w:val="both"/>
      </w:pPr>
      <w:r>
        <w:rPr>
          <w:rFonts w:ascii="Times New Roman"/>
          <w:b w:val="false"/>
          <w:i w:val="false"/>
          <w:color w:val="000000"/>
          <w:sz w:val="28"/>
        </w:rPr>
        <w:t>
      ЖЖОКБҰ-да инклюзивті білім беру, ерекше білім беру қажеттіліктері бар білім алушылардың жеке білім беру траекториясын дамыту үшін жағдай жасалады. Бұған қоса, тек денсаулық жағдайына байланысты мүмкіндіктері шектеулі білім алушыларды ғана емес, сондай-ақ әлеуметтік-экономикалық мәртебесіне, гендеріне, оқыту тіліне (шетелдік студенттер) және тағы басқа жағдайларға байланысты қажетті ресурстарды ұсынуға және білім алушыларды қолдауға бағытталған инклюзивті білім беруді қамтамасыз ету жоспарланған.</w:t>
      </w:r>
    </w:p>
    <w:p>
      <w:pPr>
        <w:spacing w:after="0"/>
        <w:ind w:left="0"/>
        <w:jc w:val="both"/>
      </w:pPr>
      <w:r>
        <w:rPr>
          <w:rFonts w:ascii="Times New Roman"/>
          <w:b w:val="false"/>
          <w:i w:val="false"/>
          <w:color w:val="000000"/>
          <w:sz w:val="28"/>
        </w:rPr>
        <w:t>
      Сондай-ақ білім беру грантын беру шеңберінде табысы төмен отбасылардан жоғары білім беру бағдарламаларына түсушілерді қолдау мәселесі пысықталатын болады.</w:t>
      </w:r>
    </w:p>
    <w:p>
      <w:pPr>
        <w:spacing w:after="0"/>
        <w:ind w:left="0"/>
        <w:jc w:val="both"/>
      </w:pPr>
      <w:r>
        <w:rPr>
          <w:rFonts w:ascii="Times New Roman"/>
          <w:b w:val="false"/>
          <w:i w:val="false"/>
          <w:color w:val="000000"/>
          <w:sz w:val="28"/>
        </w:rPr>
        <w:t xml:space="preserve">
      Оқыту сапасын, студенттердің өздерінің жауапкершілігін және ЖЖОКБҰ арасындағы бәсекелестікті арттыру мақсатында заңнамалық деңгейде студенттің арнайы білім беру шотына оқытуға көзделген қаражатты (білім беру грантын) аудару жөніндегі нормалар көзделетін болады. </w:t>
      </w:r>
    </w:p>
    <w:p>
      <w:pPr>
        <w:spacing w:after="0"/>
        <w:ind w:left="0"/>
        <w:jc w:val="both"/>
      </w:pPr>
      <w:r>
        <w:rPr>
          <w:rFonts w:ascii="Times New Roman"/>
          <w:b w:val="false"/>
          <w:i w:val="false"/>
          <w:color w:val="000000"/>
          <w:sz w:val="28"/>
        </w:rPr>
        <w:t xml:space="preserve">
      Мемлекет беретін барлық қаржы қаражатын бірыңғай білім беру шоттарына (бұдан әрі – ББШ) жинақтау көзделіп отыр. Осы мақсатта "Келешек" бірыңғай ынтымақты білім беру жинақтау жүйесі енгізілетін болады, онда жеңілдетілген білім беру кредиті мен сараланған грант алу тетігін интеграциялай отырып, мемлекеттік білім беру жинақтау жүйесін (бұдан әрі – МБЖЖ) жетілдіру көзделген. </w:t>
      </w:r>
    </w:p>
    <w:p>
      <w:pPr>
        <w:spacing w:after="0"/>
        <w:ind w:left="0"/>
        <w:jc w:val="both"/>
      </w:pPr>
      <w:r>
        <w:rPr>
          <w:rFonts w:ascii="Times New Roman"/>
          <w:b w:val="false"/>
          <w:i w:val="false"/>
          <w:color w:val="000000"/>
          <w:sz w:val="28"/>
        </w:rPr>
        <w:t xml:space="preserve">
      ББШ-ны "Әлеуметтік әмиянмен" интеграциялау мемлекет тарапынан жастарды (3 жастан бастап бірінші мамандық алғанға дейін) әлеуметтік қолдауды толық көлемде іске асыруды қамтамасыз етуге мүмкіндік береді. ББШ қаражатын азаматтар білім беру қызметтеріне ақы төлеуге және білім (немесе тұрғын үй) алуға өз қаражатын жинақтауға пайдаланатын болады. Бұл ретте білім беру шотының қаражаты білім беру қызметтеріне ақы төлеу және тұрғын үй сатып алу сияқты қатаң нысаналы мақсаты болады. </w:t>
      </w:r>
    </w:p>
    <w:p>
      <w:pPr>
        <w:spacing w:after="0"/>
        <w:ind w:left="0"/>
        <w:jc w:val="both"/>
      </w:pPr>
      <w:r>
        <w:rPr>
          <w:rFonts w:ascii="Times New Roman"/>
          <w:b w:val="false"/>
          <w:i w:val="false"/>
          <w:color w:val="000000"/>
          <w:sz w:val="28"/>
        </w:rPr>
        <w:t xml:space="preserve">
      Халық тығыз орналасқан өңірлер мен білім беру сапасында үлкен айырмашылықтар бар өңірлерден еліміздің жетекші ЖЖОКБҰ-ға оқуға түсушілер үшін техникалық даярлау бағыттары бойынша нысаналы гранттар бөлінетін болады. Кадрларды даярлауға, оның ішінде техникалық даярлау бағыттары бойынша өңірлік ЖЖОКБҰ-ға арналған білім беру тапсырысын квоталау өңірлер мен салалардың болжамды қажеттілігін айқындау негізінде жүзеге асырылады. </w:t>
      </w:r>
    </w:p>
    <w:p>
      <w:pPr>
        <w:spacing w:after="0"/>
        <w:ind w:left="0"/>
        <w:jc w:val="both"/>
      </w:pPr>
      <w:r>
        <w:rPr>
          <w:rFonts w:ascii="Times New Roman"/>
          <w:b w:val="false"/>
          <w:i w:val="false"/>
          <w:color w:val="000000"/>
          <w:sz w:val="28"/>
        </w:rPr>
        <w:t>
      "Болашақ" халықаралық стипендиясы шеңберінде жетекші шетелдік ЖЖОКБҰ, сол сияқты ТМД-ның техникалық жоғары оқу орындарында техникалық кадрларды даярлау басымдығы қамтамасыз етілетін болады.</w:t>
      </w:r>
    </w:p>
    <w:p>
      <w:pPr>
        <w:spacing w:after="0"/>
        <w:ind w:left="0"/>
        <w:jc w:val="both"/>
      </w:pPr>
      <w:r>
        <w:rPr>
          <w:rFonts w:ascii="Times New Roman"/>
          <w:b w:val="false"/>
          <w:i w:val="false"/>
          <w:color w:val="000000"/>
          <w:sz w:val="28"/>
        </w:rPr>
        <w:t>
      ЖЖОКБҰ студенттері мен жұмыскерлерінің эмоционалдық әл-ауқатын сақтау, университеттерде қолайлы әлеуметтік-психологиялық ахуал жасау және білім алушыларға психологиялық қолдау көрсету мақсатында психологиялық қызметтер жетілдірілетін болады. ЖЖОКБҰ-да ең алдымен, студенттердің мүдделері мен қажеттіліктерін ескеретін физикалық және виртуалды кеңістік құру қажет.</w:t>
      </w:r>
    </w:p>
    <w:p>
      <w:pPr>
        <w:spacing w:after="0"/>
        <w:ind w:left="0"/>
        <w:jc w:val="both"/>
      </w:pPr>
      <w:r>
        <w:rPr>
          <w:rFonts w:ascii="Times New Roman"/>
          <w:b w:val="false"/>
          <w:i w:val="false"/>
          <w:color w:val="000000"/>
          <w:sz w:val="28"/>
        </w:rPr>
        <w:t xml:space="preserve">
      Жоғары білім күндізгі және онлайн-нысандарда ұсынылуы мүмкін. Бұл ретте ЖЖОКБҰ білім алу шеңберін кеңейте отырып, оның ішінде халықаралық білім беру платформалары арқылы қашықтан білім беру технологияларын белсенді қолдануда. </w:t>
      </w:r>
    </w:p>
    <w:p>
      <w:pPr>
        <w:spacing w:after="0"/>
        <w:ind w:left="0"/>
        <w:jc w:val="both"/>
      </w:pPr>
      <w:r>
        <w:rPr>
          <w:rFonts w:ascii="Times New Roman"/>
          <w:b w:val="false"/>
          <w:i w:val="false"/>
          <w:color w:val="000000"/>
          <w:sz w:val="28"/>
        </w:rPr>
        <w:t>
      Жасанды интеллектті пайдалану білім беру қызметтерінің ландшафтына және жалпы білім беру процесіне оң да, теріс те зор әсер етуі мүмкін. Сондықтан білім беруде жасанды интеллект (AI) жүйелерін пайдалану стандартын әзірлеу мәселесі қаралатын болады.</w:t>
      </w:r>
    </w:p>
    <w:bookmarkStart w:name="z33" w:id="22"/>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Озық кадрлық қамтамасыз ету</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жаңа редакцияда - ҚР Үкіметінің 14.06.2024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мамандарды даярлау жүйесі озыңқы кадрлық қамтамасыз ету моделіне көшуі тиіс.</w:t>
      </w:r>
    </w:p>
    <w:p>
      <w:pPr>
        <w:spacing w:after="0"/>
        <w:ind w:left="0"/>
        <w:jc w:val="both"/>
      </w:pPr>
      <w:r>
        <w:rPr>
          <w:rFonts w:ascii="Times New Roman"/>
          <w:b w:val="false"/>
          <w:i w:val="false"/>
          <w:color w:val="000000"/>
          <w:sz w:val="28"/>
        </w:rPr>
        <w:t>
      Ол үшін мемлекеттің, бизнес пен білімнің күш-жігері кадрларды озыңқы даярлауға шоғырландырылатын болады. Алгоритм мыналарды қамтиды:</w:t>
      </w:r>
    </w:p>
    <w:p>
      <w:pPr>
        <w:spacing w:after="0"/>
        <w:ind w:left="0"/>
        <w:jc w:val="both"/>
      </w:pPr>
      <w:r>
        <w:rPr>
          <w:rFonts w:ascii="Times New Roman"/>
          <w:b w:val="false"/>
          <w:i w:val="false"/>
          <w:color w:val="000000"/>
          <w:sz w:val="28"/>
        </w:rPr>
        <w:t>
      1) кадрларға деген сұранысты болжаудың заманауи форсайттық әдістері;</w:t>
      </w:r>
    </w:p>
    <w:p>
      <w:pPr>
        <w:spacing w:after="0"/>
        <w:ind w:left="0"/>
        <w:jc w:val="both"/>
      </w:pPr>
      <w:r>
        <w:rPr>
          <w:rFonts w:ascii="Times New Roman"/>
          <w:b w:val="false"/>
          <w:i w:val="false"/>
          <w:color w:val="000000"/>
          <w:sz w:val="28"/>
        </w:rPr>
        <w:t>
      2) біліктілік талаптарын айқындау;</w:t>
      </w:r>
    </w:p>
    <w:p>
      <w:pPr>
        <w:spacing w:after="0"/>
        <w:ind w:left="0"/>
        <w:jc w:val="both"/>
      </w:pPr>
      <w:r>
        <w:rPr>
          <w:rFonts w:ascii="Times New Roman"/>
          <w:b w:val="false"/>
          <w:i w:val="false"/>
          <w:color w:val="000000"/>
          <w:sz w:val="28"/>
        </w:rPr>
        <w:t>
      3) жаңа буын мамандарын оқыту.</w:t>
      </w:r>
    </w:p>
    <w:p>
      <w:pPr>
        <w:spacing w:after="0"/>
        <w:ind w:left="0"/>
        <w:jc w:val="both"/>
      </w:pPr>
      <w:r>
        <w:rPr>
          <w:rFonts w:ascii="Times New Roman"/>
          <w:b w:val="false"/>
          <w:i w:val="false"/>
          <w:color w:val="000000"/>
          <w:sz w:val="28"/>
        </w:rPr>
        <w:t>
      Бұл моделді құрудағы негізгі буын университеттер болады. Күш-жігерді шоғырландыру үшін елдің әрбір өңірі мен саласы үшін жетекші ЖЖОКБҰ айқындалатын болады.</w:t>
      </w:r>
    </w:p>
    <w:p>
      <w:pPr>
        <w:spacing w:after="0"/>
        <w:ind w:left="0"/>
        <w:jc w:val="both"/>
      </w:pPr>
      <w:r>
        <w:rPr>
          <w:rFonts w:ascii="Times New Roman"/>
          <w:b w:val="false"/>
          <w:i w:val="false"/>
          <w:color w:val="000000"/>
          <w:sz w:val="28"/>
        </w:rPr>
        <w:t>
      Жаңа кәсіптер атласын құру тәжірибесі пайдаланылатын болады, оның шеңберінде кадрларды озыңқы даярлау жөніндегі өңірлік стандарттарды әзірлеу жалғасады. "Мамандығым – болашағым" бағдарламасы кеңейтіледі.</w:t>
      </w:r>
    </w:p>
    <w:p>
      <w:pPr>
        <w:spacing w:after="0"/>
        <w:ind w:left="0"/>
        <w:jc w:val="both"/>
      </w:pPr>
      <w:r>
        <w:rPr>
          <w:rFonts w:ascii="Times New Roman"/>
          <w:b w:val="false"/>
          <w:i w:val="false"/>
          <w:color w:val="000000"/>
          <w:sz w:val="28"/>
        </w:rPr>
        <w:t xml:space="preserve">
      Оқу процесіне ECTS қағидаттарын одан әрі енгізу және академиялық еркіндікті кеңейту жөніндегі жұмыс жалғасады.  </w:t>
      </w:r>
    </w:p>
    <w:p>
      <w:pPr>
        <w:spacing w:after="0"/>
        <w:ind w:left="0"/>
        <w:jc w:val="both"/>
      </w:pPr>
      <w:r>
        <w:rPr>
          <w:rFonts w:ascii="Times New Roman"/>
          <w:b w:val="false"/>
          <w:i w:val="false"/>
          <w:color w:val="000000"/>
          <w:sz w:val="28"/>
        </w:rPr>
        <w:t>
      Білім беру бағдарламаларының мазмұнын жаңарту және университет түлегінің моделін жетілдіру негізгі құзыреттер мен еңбек нарығының жаңа сын-қатерлері ескеріле отырып жүзеге асырылады.</w:t>
      </w:r>
    </w:p>
    <w:p>
      <w:pPr>
        <w:spacing w:after="0"/>
        <w:ind w:left="0"/>
        <w:jc w:val="both"/>
      </w:pPr>
      <w:r>
        <w:rPr>
          <w:rFonts w:ascii="Times New Roman"/>
          <w:b w:val="false"/>
          <w:i w:val="false"/>
          <w:color w:val="000000"/>
          <w:sz w:val="28"/>
        </w:rPr>
        <w:t>
      Инновациялық білім беру бағдарламалары еңбек нарығының форсайт-зерттеулері және жаңа кәсіптерге қажеттілікті болжау негізінде әзірленеді. Жоғары және (немесе) жоғары оқу орнынан кейінгі білім беру мазмұны шетелдік әріптестермен бірлесіп пәнаралық және жаһандық білім беру бағдарламаларын әзірлеуге бағдарланатын болады. Осындай бағдарламалар бойынша оқыту нәтижелері халықаралық кәсіби сертификаттаудан өтуге мүмкіндік береді.</w:t>
      </w:r>
    </w:p>
    <w:p>
      <w:pPr>
        <w:spacing w:after="0"/>
        <w:ind w:left="0"/>
        <w:jc w:val="both"/>
      </w:pPr>
      <w:r>
        <w:rPr>
          <w:rFonts w:ascii="Times New Roman"/>
          <w:b w:val="false"/>
          <w:i w:val="false"/>
          <w:color w:val="000000"/>
          <w:sz w:val="28"/>
        </w:rPr>
        <w:t>
      "Білім туралы" Қазақстан Республикасының Заңында 2-ші оқу жылынан бастап міндетті түрде кәсіптік практикадан өту көзделген. Бакалавриат бағдарламаларының практикаға бағдарлануын күшейту кәсіби модульдерді оқытуға қолданыстағы практиктерді тарту есебінен де қамтамасыз етілетін болады. ЖЖОКБҰ-ға әріптес-кәсіпорындар базасында студенттердің 30 аптаға дейін өндірістік тағылымдамадан өтуін қоса отырып, техникалық бағыттардың білім беру бағдарламаларын іске асыру құқығы берілетін болады.</w:t>
      </w:r>
    </w:p>
    <w:p>
      <w:pPr>
        <w:spacing w:after="0"/>
        <w:ind w:left="0"/>
        <w:jc w:val="both"/>
      </w:pPr>
      <w:r>
        <w:rPr>
          <w:rFonts w:ascii="Times New Roman"/>
          <w:b w:val="false"/>
          <w:i w:val="false"/>
          <w:color w:val="000000"/>
          <w:sz w:val="28"/>
        </w:rPr>
        <w:t>
      Бизнес өкілдері мен жұмыс берушілерді білім беру бағдарламаларын әзірлеуге тарту, сондай-ақ білім беру процесін ғылыми қызметпен ықпалдастыру жалғасады. Кадрларды даярлауға қатысқаны үшін индустрия мен бизнестің жауапкершілігі күшейтілетін болады. ЖЖОКБҰ жасанды интеллекттің өндіріс пен ғылымға енгізілетінін ескере отырып, жаңа жұмыс орындарын құруға қабілетті кадрлар дайындайтын болады.</w:t>
      </w:r>
    </w:p>
    <w:p>
      <w:pPr>
        <w:spacing w:after="0"/>
        <w:ind w:left="0"/>
        <w:jc w:val="both"/>
      </w:pPr>
      <w:r>
        <w:rPr>
          <w:rFonts w:ascii="Times New Roman"/>
          <w:b w:val="false"/>
          <w:i w:val="false"/>
          <w:color w:val="000000"/>
          <w:sz w:val="28"/>
        </w:rPr>
        <w:t>
      Болашақ студенттер мен жұмыс берушілер үшін қолданыстағы білім беру бағдарламаларының тізілімі базасында ашық қолданыста болатын Ұлттық біліктілік жүйесінің цифрлық платформасымен интеграцияланған Білім беру бағдарламаларының ұлттық портфелі қалыптастырылатын болады. Бакалавриаттың білім беру бағдарламасы өңірлік және салалық қажеттіліктерге, еңбек нарығының сұраныстарына және жаһандық өзгерістерге икемді болады.</w:t>
      </w:r>
    </w:p>
    <w:p>
      <w:pPr>
        <w:spacing w:after="0"/>
        <w:ind w:left="0"/>
        <w:jc w:val="both"/>
      </w:pPr>
      <w:r>
        <w:rPr>
          <w:rFonts w:ascii="Times New Roman"/>
          <w:b w:val="false"/>
          <w:i w:val="false"/>
          <w:color w:val="000000"/>
          <w:sz w:val="28"/>
        </w:rPr>
        <w:t>
      Қазірдің өзінде бакалавриатта оқу мерзімдерін регламенттеу жойылған, академиялық кредиттердің қажетті көлемін игеру талап етіледі. Бұл ретте ЖЖОКБҰ-ны білім беру гранты бойынша қаржыландыру жүйесі оқу мерзіміне байланысты болғандықтан, студенттердің оқуына ақы төлеу мәселесі олардың жеке оқу жоспары бойынша пысықталады.</w:t>
      </w:r>
    </w:p>
    <w:p>
      <w:pPr>
        <w:spacing w:after="0"/>
        <w:ind w:left="0"/>
        <w:jc w:val="both"/>
      </w:pPr>
      <w:r>
        <w:rPr>
          <w:rFonts w:ascii="Times New Roman"/>
          <w:b w:val="false"/>
          <w:i w:val="false"/>
          <w:color w:val="000000"/>
          <w:sz w:val="28"/>
        </w:rPr>
        <w:t>
      Болашақта дипломдарға түлектердің цифрлық бейіндері түріндегі қосымшаның жаңа форматы көзделуде, онда жұмыс берушілерге қалыптасу деңгейі мен тереңдігі көрсетіле отырып, меңгерген дағдылары мен құзыреттері туралы ақпарат беріледі. Жұмыс берушілер оған бірыңғай жоғары білім порталы арқылы қол жеткізе алады. Бұл студенттердің өз оқу нәтижелерін және болашақта жұмысқа орналасуы үшін жауапкершілігін арттыруға ықпал етеді.</w:t>
      </w:r>
    </w:p>
    <w:p>
      <w:pPr>
        <w:spacing w:after="0"/>
        <w:ind w:left="0"/>
        <w:jc w:val="both"/>
      </w:pPr>
      <w:r>
        <w:rPr>
          <w:rFonts w:ascii="Times New Roman"/>
          <w:b w:val="false"/>
          <w:i w:val="false"/>
          <w:color w:val="000000"/>
          <w:sz w:val="28"/>
        </w:rPr>
        <w:t>
      Шетелдік ЖЖОКБҰ филиалдарының тәжірибесін ескере отырып, білім беру бағдарламаларын әзірлеу кезінде "зерттеуге бағдарланған білім беру" (ROS) тәсілі енгізіледі. Ғылыми-зерттеу жұмысына тартылған профессорлық-оқытушылар құрамы студенттерді ғылым мен технологияның соңғы жетістіктерін ескере отырып, эксперименттік-талдамалық ортаға бағдарлайды.</w:t>
      </w:r>
    </w:p>
    <w:p>
      <w:pPr>
        <w:spacing w:after="0"/>
        <w:ind w:left="0"/>
        <w:jc w:val="both"/>
      </w:pPr>
      <w:r>
        <w:rPr>
          <w:rFonts w:ascii="Times New Roman"/>
          <w:b w:val="false"/>
          <w:i w:val="false"/>
          <w:color w:val="000000"/>
          <w:sz w:val="28"/>
        </w:rPr>
        <w:t>
      ЖЖОКБҰ бітіргенге дейін жұмыс тәжірибесін жинақтау және түлектерді жұмысқа орналастыру сапасын арттыру мақсатында дуалды оқыту, оның ішінде жұмыс берушілер базасында оқыту мүмкіндіктері кеңейтілетін болады.</w:t>
      </w:r>
    </w:p>
    <w:p>
      <w:pPr>
        <w:spacing w:after="0"/>
        <w:ind w:left="0"/>
        <w:jc w:val="both"/>
      </w:pPr>
      <w:r>
        <w:rPr>
          <w:rFonts w:ascii="Times New Roman"/>
          <w:b w:val="false"/>
          <w:i w:val="false"/>
          <w:color w:val="000000"/>
          <w:sz w:val="28"/>
        </w:rPr>
        <w:t>
      Университеттер өздерінің түлектерін университеттерді аяқтағаннан кейін қолдауға арналған "апгрейд" орталықтар құруға бағытталатын болады.</w:t>
      </w:r>
    </w:p>
    <w:p>
      <w:pPr>
        <w:spacing w:after="0"/>
        <w:ind w:left="0"/>
        <w:jc w:val="both"/>
      </w:pPr>
      <w:r>
        <w:rPr>
          <w:rFonts w:ascii="Times New Roman"/>
          <w:b w:val="false"/>
          <w:i w:val="false"/>
          <w:color w:val="000000"/>
          <w:sz w:val="28"/>
        </w:rPr>
        <w:t xml:space="preserve">
      Жұмыс берушілердің, бизнес-құрылымдар, кәсіптік және қоғамдық бірлестіктер өкілдерінің ЖЖОКБҰ директорлар кеңестеріне қатысуын кеңейту жұмысы жалғасады. Корпоративтік басқару қағидаттарын енгізу бойынша жұмыс жалғасады. Корпоративтік басқару кодексіне өзгерістер енгізіледі, директорлар кеңестерінің құрамы қайта қаралады. Тәуекел-менеджмент функциялары ЖЖОКБҰ-ның стратегиялық және операциялық міндеттерін іске асыруға негіз болады. </w:t>
      </w:r>
    </w:p>
    <w:p>
      <w:pPr>
        <w:spacing w:after="0"/>
        <w:ind w:left="0"/>
        <w:jc w:val="both"/>
      </w:pPr>
      <w:r>
        <w:rPr>
          <w:rFonts w:ascii="Times New Roman"/>
          <w:b w:val="false"/>
          <w:i w:val="false"/>
          <w:color w:val="000000"/>
          <w:sz w:val="28"/>
        </w:rPr>
        <w:t>
      ЖЖОКБҰ-ның адами ресурстар мен таланттарды басқару жөніндегі институционалдық саясатын құру маңызды. ЖЖОКБҰ-да кадрлық резерв және топ-менеджментті даярлау жүйесі құрылады. ЖЖОКБҰ-ны басқару саласында талантты жас мамандар мен менеджерлер үшін кең мансаптық перспективалар құрылады. ЖЖОКБҰ халықаралық стандарттарға, штаттық кестенің жаңа моделіне сәйкес лауазымдардың жаңа жүйесіне көшу, ПОҚ біліктілігін арттыру жұмысын жалғастырады. 2026 жылдан бастап жоғары оқу орындары оқытушыларының жалақысы көтеріледі, бұл ретте нақты және ашық лауазымдарды жіктеу жүйесі бар, әділдік пен теңдік қағидаттарына негізделген ЖЖОКБҰ-ның еңбекақы төлеу жүйесі қайта қаралатын болады.</w:t>
      </w:r>
    </w:p>
    <w:p>
      <w:pPr>
        <w:spacing w:after="0"/>
        <w:ind w:left="0"/>
        <w:jc w:val="both"/>
      </w:pPr>
      <w:r>
        <w:rPr>
          <w:rFonts w:ascii="Times New Roman"/>
          <w:b w:val="false"/>
          <w:i w:val="false"/>
          <w:color w:val="000000"/>
          <w:sz w:val="28"/>
        </w:rPr>
        <w:t>
      Дарынды жастарды ЖЖОКБҰ-дағы оқытушылық қызметке және ғылыми мансапқа тарту үшін докторантурада және постдокторантурада ғылыми кадрларды даярлау жүйесі қайта қаралады.</w:t>
      </w:r>
    </w:p>
    <w:p>
      <w:pPr>
        <w:spacing w:after="0"/>
        <w:ind w:left="0"/>
        <w:jc w:val="both"/>
      </w:pPr>
      <w:r>
        <w:rPr>
          <w:rFonts w:ascii="Times New Roman"/>
          <w:b w:val="false"/>
          <w:i w:val="false"/>
          <w:color w:val="000000"/>
          <w:sz w:val="28"/>
        </w:rPr>
        <w:t>
      Докторанттар контингентін қалыптастыру үміткерлердің зерттеу дағдыларын бағалау негізінде және ЖЖОКБҰ-ның ғылыми мектептерін ескере отырып жүзеге асырылатын болады. Зерттеу бағыттарының сабақтастығын қамтамасыз ету үшін ғылыми мектептерді қолдау тетіктері пысықталуда.</w:t>
      </w:r>
    </w:p>
    <w:p>
      <w:pPr>
        <w:spacing w:after="0"/>
        <w:ind w:left="0"/>
        <w:jc w:val="both"/>
      </w:pPr>
      <w:r>
        <w:rPr>
          <w:rFonts w:ascii="Times New Roman"/>
          <w:b w:val="false"/>
          <w:i w:val="false"/>
          <w:color w:val="000000"/>
          <w:sz w:val="28"/>
        </w:rPr>
        <w:t>
      Жас ғалымдар үшін жетекші шетелдік ЖЖОКБҰ мен ғылыми орталықтарда оқыту және зерттеулер жөніндегі бағдарламаларды іске асыру жалғасады. Ғылыми ізденістерді қаржыландыру үзілмейді.</w:t>
      </w:r>
    </w:p>
    <w:p>
      <w:pPr>
        <w:spacing w:after="0"/>
        <w:ind w:left="0"/>
        <w:jc w:val="both"/>
      </w:pPr>
      <w:r>
        <w:rPr>
          <w:rFonts w:ascii="Times New Roman"/>
          <w:b w:val="false"/>
          <w:i w:val="false"/>
          <w:color w:val="000000"/>
          <w:sz w:val="28"/>
        </w:rPr>
        <w:t>
      ЖЖОКБҰ-да педагогтерді даярлауға ерекше назар аударылатын болады. Педагогикалық білім беру мынадай 4 бағыт шеңберінде дамиды:</w:t>
      </w:r>
    </w:p>
    <w:p>
      <w:pPr>
        <w:spacing w:after="0"/>
        <w:ind w:left="0"/>
        <w:jc w:val="both"/>
      </w:pPr>
      <w:r>
        <w:rPr>
          <w:rFonts w:ascii="Times New Roman"/>
          <w:b w:val="false"/>
          <w:i w:val="false"/>
          <w:color w:val="000000"/>
          <w:sz w:val="28"/>
        </w:rPr>
        <w:t>
      1) педагогикалық кадрларға қажеттілікті болжау, өңірлер деңгейінде қажеттіліктерді болжау жүйесін құру, педагог кадрларды даярлаудағы тапшылықты озыңқы еңсеру, болашақ мұғалімдерді кәсіптік бағдарлау;</w:t>
      </w:r>
    </w:p>
    <w:p>
      <w:pPr>
        <w:spacing w:after="0"/>
        <w:ind w:left="0"/>
        <w:jc w:val="both"/>
      </w:pPr>
      <w:r>
        <w:rPr>
          <w:rFonts w:ascii="Times New Roman"/>
          <w:b w:val="false"/>
          <w:i w:val="false"/>
          <w:color w:val="000000"/>
          <w:sz w:val="28"/>
        </w:rPr>
        <w:t>
      2) бірыңғай білім беру кеңістігін құру, профессорлық-оқытушылар құрамының (ПОҚ) өзара іс-қимылы арқылы педагогикалық жүйе ішіндегі интеграциялық процестерді іске асыру, major/minor және double major бағдарламаларын, сондай-ақ шағын жинақты мектептерге арналған оқыту бағдарламаларын енгізу арқылы білім беру бағдарламаларының құрылымын жетілдіру;</w:t>
      </w:r>
    </w:p>
    <w:p>
      <w:pPr>
        <w:spacing w:after="0"/>
        <w:ind w:left="0"/>
        <w:jc w:val="both"/>
      </w:pPr>
      <w:r>
        <w:rPr>
          <w:rFonts w:ascii="Times New Roman"/>
          <w:b w:val="false"/>
          <w:i w:val="false"/>
          <w:color w:val="000000"/>
          <w:sz w:val="28"/>
        </w:rPr>
        <w:t>
      3) зерттеу қызметін, оның ішінде іргелі және қолданбалы ғылыми зерттеулерді бейіндеу және дамыту;</w:t>
      </w:r>
    </w:p>
    <w:p>
      <w:pPr>
        <w:spacing w:after="0"/>
        <w:ind w:left="0"/>
        <w:jc w:val="both"/>
      </w:pPr>
      <w:r>
        <w:rPr>
          <w:rFonts w:ascii="Times New Roman"/>
          <w:b w:val="false"/>
          <w:i w:val="false"/>
          <w:color w:val="000000"/>
          <w:sz w:val="28"/>
        </w:rPr>
        <w:t>
      4) ПОҚ-ның кәсіби әл-ауқатын арттыру. "Болашақ" бағдарламасы шеңберінде педагогикалық ЖЖОКБҰ ПОҚ-ның тағылымдамаларына квота енгізу, профессорлық-педагогикалық құрамды магистратурада нысаналы даярлау.</w:t>
      </w:r>
    </w:p>
    <w:p>
      <w:pPr>
        <w:spacing w:after="0"/>
        <w:ind w:left="0"/>
        <w:jc w:val="both"/>
      </w:pPr>
      <w:r>
        <w:rPr>
          <w:rFonts w:ascii="Times New Roman"/>
          <w:b w:val="false"/>
          <w:i w:val="false"/>
          <w:color w:val="000000"/>
          <w:sz w:val="28"/>
        </w:rPr>
        <w:t>
      "Жайлы мектеп" ұлттық жобасы шеңберінде болашақ мектептері үшін жаңа формациядағы мұғалімдер дайындалады. Жаңа формациядағы педагогтерді даярлаудың негізі педагогикалық ЖЖОКБҰ базасында ғылыми-педагогикалық мектептерді дамыту және білім берудегі зерттеу қызметін бейіндеу арқылы ғылыми әлеуетті нығайту болады. Мектептердің жаңа модельдеріне сәйкес білім беру бағдарламалары өзектілендіріледі. Болашақ мұғалімдердің зерттеу құзыреттерін дамыту үшін "Іс-әрекеттегі зерттеу", "Білім берудегі деректерді зерттеу және талдау әдістері" пәндері енгізіледі.</w:t>
      </w:r>
    </w:p>
    <w:p>
      <w:pPr>
        <w:spacing w:after="0"/>
        <w:ind w:left="0"/>
        <w:jc w:val="both"/>
      </w:pPr>
      <w:r>
        <w:rPr>
          <w:rFonts w:ascii="Times New Roman"/>
          <w:b w:val="false"/>
          <w:i w:val="false"/>
          <w:color w:val="000000"/>
          <w:sz w:val="28"/>
        </w:rPr>
        <w:t xml:space="preserve">
      Педагогтерді даярлауды және қайта даярлауды дамыту шеңберінде "Назарбаев зияткерлік мектептері" ДБҰ негізінде педагогикалық ЖЖОКБҰ құру мәселесі зерделенетін болады. </w:t>
      </w:r>
    </w:p>
    <w:p>
      <w:pPr>
        <w:spacing w:after="0"/>
        <w:ind w:left="0"/>
        <w:jc w:val="both"/>
      </w:pPr>
      <w:r>
        <w:rPr>
          <w:rFonts w:ascii="Times New Roman"/>
          <w:b w:val="false"/>
          <w:i w:val="false"/>
          <w:color w:val="000000"/>
          <w:sz w:val="28"/>
        </w:rPr>
        <w:t>
      Тиісті педагогикалық дайындық бағыттарының бакалавриат – магистратура – докторантура білім беру бағдарламаларының сабақтастығы болуға, ал құзыреттерді қалыптастыру үдемелі ілгерілеуде қарастырылуға тиіс.</w:t>
      </w:r>
    </w:p>
    <w:p>
      <w:pPr>
        <w:spacing w:after="0"/>
        <w:ind w:left="0"/>
        <w:jc w:val="both"/>
      </w:pPr>
      <w:r>
        <w:rPr>
          <w:rFonts w:ascii="Times New Roman"/>
          <w:b w:val="false"/>
          <w:i w:val="false"/>
          <w:color w:val="000000"/>
          <w:sz w:val="28"/>
        </w:rPr>
        <w:t>
      Бакалавриат пен магистратура педагогтерін даярлау бағдарламасына кәсіптік бағдар бағыты енгізілетін болады.</w:t>
      </w:r>
    </w:p>
    <w:p>
      <w:pPr>
        <w:spacing w:after="0"/>
        <w:ind w:left="0"/>
        <w:jc w:val="both"/>
      </w:pPr>
      <w:r>
        <w:rPr>
          <w:rFonts w:ascii="Times New Roman"/>
          <w:b w:val="false"/>
          <w:i w:val="false"/>
          <w:color w:val="000000"/>
          <w:sz w:val="28"/>
        </w:rPr>
        <w:t>
      Педагогикалық білім берудің докторлық бағдарламалары шеңберіндегі зерттеулер докторанттарды тиісті білім беру ұйымдарына кемінде үш семестрге жұмысқа орналастыру арқылы жүзеге асырылатын болады.</w:t>
      </w:r>
    </w:p>
    <w:p>
      <w:pPr>
        <w:spacing w:after="0"/>
        <w:ind w:left="0"/>
        <w:jc w:val="both"/>
      </w:pPr>
      <w:r>
        <w:rPr>
          <w:rFonts w:ascii="Times New Roman"/>
          <w:b w:val="false"/>
          <w:i w:val="false"/>
          <w:color w:val="000000"/>
          <w:sz w:val="28"/>
        </w:rPr>
        <w:t>
      ЖЖОКБҰ-ның зерттеу бағыты дарынды педагогтердің жаңа буынын қалыптастыру мен дамытудың негізгі орталығына айналады. Қазақстанның қазіргі педагогикалық ЖЖОКБҰ еліміздің мектептерімен өзара іс-қимылды арттырады. Жоғары курстың ғана емес, бастауыш курстардың да студенттерін педагогикалық практикамен қамту маңызды. Педагогикалық ЖЖОКБҰ студенттерінің курстық және дипломдық жобаларына жетекшілік ету үшін мектепте жұмыс істейтін мұғалімдер тартылатын болады.</w:t>
      </w:r>
    </w:p>
    <w:p>
      <w:pPr>
        <w:spacing w:after="0"/>
        <w:ind w:left="0"/>
        <w:jc w:val="both"/>
      </w:pPr>
      <w:r>
        <w:rPr>
          <w:rFonts w:ascii="Times New Roman"/>
          <w:b w:val="false"/>
          <w:i w:val="false"/>
          <w:color w:val="000000"/>
          <w:sz w:val="28"/>
        </w:rPr>
        <w:t>
      Студент негізгі білім беру бағдарламасымен қатар алатын жаңа minor-бағдарламалар мен микробіліктіліктер заманауи талаптарға сәйкес педагогтерді даярлаудың ұзақ процесін қысқартуға мүмкіндік береді. Minor-бағдарламаларға міндетті түрде педагогикалық практикадан өтумен қатар, сынып жетекшілерінің, инклюзивті мектептердегі педагог-ассистенттердің және т.б. қызметін ұйымдастыру жөніндегі пәндер кіргізілуі мүмкін. Жекелеген minor-бағдарламалар мен микробіліктіліктер оқуда аздаған қиыншылық көріп жүрген немесе ерекше білім беру қажеттіліктері бар қарапайым мектеп оқушыларына құрылымдық және жүйелі қолдау көрсету дағдыларын қалыптастыруға бағытталатын болады.</w:t>
      </w:r>
    </w:p>
    <w:p>
      <w:pPr>
        <w:spacing w:after="0"/>
        <w:ind w:left="0"/>
        <w:jc w:val="both"/>
      </w:pPr>
      <w:r>
        <w:rPr>
          <w:rFonts w:ascii="Times New Roman"/>
          <w:b w:val="false"/>
          <w:i w:val="false"/>
          <w:color w:val="000000"/>
          <w:sz w:val="28"/>
        </w:rPr>
        <w:t>
      Барлық даярлау бағыттары бойынша minor-бағдарламалар мен микробіліктілік бағдарламалары кәсіптік стандарттарға сәйкес студенттерге Ұлттық біліктілік шеңберінің 4-5-деңгейдегі біліктілік бойынша сертификаттаудан өтуге және оқудың 2-3 жылынан бастап еңбек нарығына шығуына мүмкіндік береді.</w:t>
      </w:r>
    </w:p>
    <w:p>
      <w:pPr>
        <w:spacing w:after="0"/>
        <w:ind w:left="0"/>
        <w:jc w:val="both"/>
      </w:pPr>
      <w:r>
        <w:rPr>
          <w:rFonts w:ascii="Times New Roman"/>
          <w:b w:val="false"/>
          <w:i w:val="false"/>
          <w:color w:val="000000"/>
          <w:sz w:val="28"/>
        </w:rPr>
        <w:t>
      Білім беру бағдарламалары "Педагог" кәсіби стандартына толық сәйкес келуі тиіс. Педагогикалық колледждер мен ЖЖОКБҰ білім беру бағдарламаларын үйлестіру қамтамасыз етіледі.</w:t>
      </w:r>
    </w:p>
    <w:p>
      <w:pPr>
        <w:spacing w:after="0"/>
        <w:ind w:left="0"/>
        <w:jc w:val="both"/>
      </w:pPr>
      <w:r>
        <w:rPr>
          <w:rFonts w:ascii="Times New Roman"/>
          <w:b w:val="false"/>
          <w:i w:val="false"/>
          <w:color w:val="000000"/>
          <w:sz w:val="28"/>
        </w:rPr>
        <w:t>
      ЖЖОКБҰ-да негізгі білім беру бағдарламасы шеңберінде студенттерге колледждерде өндірістік оқыту шеберлері мен инженер-педагогтер болып жұмыс істеуі үшін қажетті құзыреттердің жеткілікті көлемін алу үшін техникалық және кәсіптік білім беру әдістемесін зерделеу бойынша minor-бағдарламалар және (немесе) микробіліктіліктер ұсынылатын болады. Студенттерге дуальды оқыту шеңберінде колледжде арнайы пәндердің оқытушылары немесе шеберлер ретінде өндірістік практикадан өтудің мүмкіндігі ұсынылады.</w:t>
      </w:r>
    </w:p>
    <w:p>
      <w:pPr>
        <w:spacing w:after="0"/>
        <w:ind w:left="0"/>
        <w:jc w:val="both"/>
      </w:pPr>
      <w:r>
        <w:rPr>
          <w:rFonts w:ascii="Times New Roman"/>
          <w:b w:val="false"/>
          <w:i w:val="false"/>
          <w:color w:val="000000"/>
          <w:sz w:val="28"/>
        </w:rPr>
        <w:t>
      Дуальды оқыту шеңберінде ЖЖОКБҰ студенттері жетекші мектептерде әзірленіп жатқан ғылыми-зерттеу жобаларын әзірлеуге қосылатын болады. ЖЖОКБҰ-дағы оқу процесіне шебер-мұғалімдер, ең алдымен, педагогикалық қызметте жоғары атақтары мен марапаттары бар мұғалімдер көбірек тартылатын болады.</w:t>
      </w:r>
    </w:p>
    <w:p>
      <w:pPr>
        <w:spacing w:after="0"/>
        <w:ind w:left="0"/>
        <w:jc w:val="both"/>
      </w:pPr>
      <w:r>
        <w:rPr>
          <w:rFonts w:ascii="Times New Roman"/>
          <w:b w:val="false"/>
          <w:i w:val="false"/>
          <w:color w:val="000000"/>
          <w:sz w:val="28"/>
        </w:rPr>
        <w:t>
      Оқытудағы геймификация, төңкерілген сынып әдісі, проблемалық және жобалық оқыту, фасилитация және ойлау дизайны сияқты және т.б. инновациялық оқыту әдістері қолданылады. Педагогикалық кадрлар тапшылығының алдын алу және педагог мамандығына баламалы кіруді қамтамасыз ету үшін педагогикалық қайта даярлау бағдарламалары (PGCE) іске асырылады. Бұл тетік іріктеу өлшемшарттары енгізіліп, бағдарламалардың мазмұны қайта қаралып жетілдірілетін болады.</w:t>
      </w:r>
    </w:p>
    <w:p>
      <w:pPr>
        <w:spacing w:after="0"/>
        <w:ind w:left="0"/>
        <w:jc w:val="both"/>
      </w:pPr>
      <w:r>
        <w:rPr>
          <w:rFonts w:ascii="Times New Roman"/>
          <w:b w:val="false"/>
          <w:i w:val="false"/>
          <w:color w:val="000000"/>
          <w:sz w:val="28"/>
        </w:rPr>
        <w:t>
      Қазіргі педагогтер қайта даярлау бағдарламаларының сабақтас пәндері бойынша қосымша біліктілік ала алады.</w:t>
      </w:r>
    </w:p>
    <w:p>
      <w:pPr>
        <w:spacing w:after="0"/>
        <w:ind w:left="0"/>
        <w:jc w:val="both"/>
      </w:pPr>
      <w:r>
        <w:rPr>
          <w:rFonts w:ascii="Times New Roman"/>
          <w:b w:val="false"/>
          <w:i w:val="false"/>
          <w:color w:val="000000"/>
          <w:sz w:val="28"/>
        </w:rPr>
        <w:t>
      Түлектерді тәуелсіз сертификаттау және олардың жұмысқа орналасуы педагогикалық ЖЖОКБҰ тиімділігінің негізгі көрсеткіштері болуға тиіс. Педагогикалық ЖЖОКБҰ түлектерін тәуелсіз сертификаттау педагогикалық құрамның сапасын арттыруға ықпал етеді және олардың академиялық білімі мен кәсіби педагогикалық құзыреттерін бағалаудың маңызды құралы болады. Білім беру ұйымдарында жұмыс істеу құқығы осындай сертификат алғаннан кейін ғана берілуге тиіс.</w:t>
      </w:r>
    </w:p>
    <w:p>
      <w:pPr>
        <w:spacing w:after="0"/>
        <w:ind w:left="0"/>
        <w:jc w:val="both"/>
      </w:pPr>
      <w:r>
        <w:rPr>
          <w:rFonts w:ascii="Times New Roman"/>
          <w:b w:val="false"/>
          <w:i w:val="false"/>
          <w:color w:val="000000"/>
          <w:sz w:val="28"/>
        </w:rPr>
        <w:t>
      Жалпы ЖЖОКБҰ түлектерінің кәсіби біліктілігін ерікті негізде тану рәсімі Ұлттық біліктілік жүйесінің цифрлық платформасы (Career Enbek) арқылы жүзеге асырылатын болады.</w:t>
      </w:r>
    </w:p>
    <w:p>
      <w:pPr>
        <w:spacing w:after="0"/>
        <w:ind w:left="0"/>
        <w:jc w:val="both"/>
      </w:pPr>
      <w:r>
        <w:rPr>
          <w:rFonts w:ascii="Times New Roman"/>
          <w:b w:val="false"/>
          <w:i w:val="false"/>
          <w:color w:val="000000"/>
          <w:sz w:val="28"/>
        </w:rPr>
        <w:t>
      Балаларды ерте дамыту саласындағы мамандықты "Болашақ" халықаралық стипендиясының басым бағыттары тізбесіне енгізу, сондай-ақ "Болашақ" бағдарламасы бойынша педагогикалық мамандықтарға квоталарды ұлғайту мәселесі пысықталатын болады.</w:t>
      </w:r>
    </w:p>
    <w:p>
      <w:pPr>
        <w:spacing w:after="0"/>
        <w:ind w:left="0"/>
        <w:jc w:val="both"/>
      </w:pPr>
      <w:r>
        <w:rPr>
          <w:rFonts w:ascii="Times New Roman"/>
          <w:b w:val="false"/>
          <w:i w:val="false"/>
          <w:color w:val="000000"/>
          <w:sz w:val="28"/>
        </w:rPr>
        <w:t>
      Педагогтерді "Педагог" кәсіптік стандарты негізінде даярлау бөлігінде педагогикалық университеттер мен басқа ЖЖОКБҰ-ны аккредиттеу стандарты қабылданатын болады. Осы стандарт негізінде аккредиттеу агенттіктері педагогикалық университеттер мен мұғалімдерді даярлау жөніндегі білім беру бағдарламаларын аккредиттеуге арналған өз стандарттарын әзірлейді, ал педагогикалық бағыт бойынша білім беру бағдарламаларын іске асыратын педагогикалық ЖЖОКБҰ соған сәйкес сапаны ішкі қамтамасыз ету жүйесін құрады.</w:t>
      </w:r>
    </w:p>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қабылдануы реттелетін кәсіптер бойынша біліктілікті тану рәсімін жүйеге келтірді, бұл ЖЖОКБҰ-ның білім сапасы үшін жауапкершілігін күшейтеді. </w:t>
      </w:r>
    </w:p>
    <w:p>
      <w:pPr>
        <w:spacing w:after="0"/>
        <w:ind w:left="0"/>
        <w:jc w:val="both"/>
      </w:pPr>
      <w:r>
        <w:rPr>
          <w:rFonts w:ascii="Times New Roman"/>
          <w:b w:val="false"/>
          <w:i w:val="false"/>
          <w:color w:val="000000"/>
          <w:sz w:val="28"/>
        </w:rPr>
        <w:t>
      Жетекші халықаралық академиялық рейтингтік агенттіктермен әріптестікте (QS, THE) өткізілетін ЖЖОКБҰ тәуелсіз ұлттық рейтингі жоғары білім сапасын бағалау құралдарының бірі болады.</w:t>
      </w:r>
    </w:p>
    <w:p>
      <w:pPr>
        <w:spacing w:after="0"/>
        <w:ind w:left="0"/>
        <w:jc w:val="both"/>
      </w:pPr>
      <w:r>
        <w:rPr>
          <w:rFonts w:ascii="Times New Roman"/>
          <w:b w:val="false"/>
          <w:i w:val="false"/>
          <w:color w:val="000000"/>
          <w:sz w:val="28"/>
        </w:rPr>
        <w:t>
      Халықаралық аккредиттеу білім беру сапасын тәуелсіз бағалау болып қала береді. Бұл ретте мамандандырылған аккредиттеу саясатын білім беру бағдарламаларының топтары бойынша қайта қарау мәселесі пысықталатын болады.</w:t>
      </w:r>
    </w:p>
    <w:p>
      <w:pPr>
        <w:spacing w:after="0"/>
        <w:ind w:left="0"/>
        <w:jc w:val="both"/>
      </w:pPr>
      <w:r>
        <w:rPr>
          <w:rFonts w:ascii="Times New Roman"/>
          <w:b w:val="false"/>
          <w:i w:val="false"/>
          <w:color w:val="000000"/>
          <w:sz w:val="28"/>
        </w:rPr>
        <w:t>
      ЖЖОКБҰ-ға да, сол сияқты оқытушылық немесе зерттеу қызметіне тартылған әр адамға қатысты академиялық бедел институтын дамыту жөніндегі шаралар қабылданатын болады. Академиялық адалдықтың кез келген бұзушылығының ашықтығы, оның ішінде зерттеу жұмыстарының бірыңғай базасын құру жолымен жүйеге келтіріліп, қамтамасыз етілетін болады. Академиялық адалдықтың бұзылуына нөлдік төзімділік көрсетпейтін ЖЖОКБҰ-ның мемлекеттік қаржыландыруды немесе өзге де преференцияларды алу мүмкіндіктері шектелуге тиіс.</w:t>
      </w:r>
    </w:p>
    <w:p>
      <w:pPr>
        <w:spacing w:after="0"/>
        <w:ind w:left="0"/>
        <w:jc w:val="both"/>
      </w:pPr>
      <w:r>
        <w:rPr>
          <w:rFonts w:ascii="Times New Roman"/>
          <w:b w:val="false"/>
          <w:i w:val="false"/>
          <w:color w:val="000000"/>
          <w:sz w:val="28"/>
        </w:rPr>
        <w:t>
      Халықаралық аккредиттеу, ұлттық рейтинг, мемлекеттік тапсырысты орналастыру шарттары және тәуекелдерді басқару жүйесі білім беру сапасын бағалаудың негізгі тетіктеріне айналады. Жоғары және жоғары оқу орнынан кейінгі білім беру жүйесіндегі мемлекеттік реттеу стационарлық модельден цифрлыққа ауысады. Тәуекелдер дәрежесін айқындау рәсімдері бірыңғай жоғары білім беру платформасы арқылы толық автоматтандырылады, тиісінше, мемлекеттік бақылау адал ЖЖОКБҰ-ға әкімшілік жүктемелерді азайта отырып, тәуекелдің неғұрлым жоғары әлеуеті бар ЖЖОКБҰ-ға ғана шоғырланады.</w:t>
      </w:r>
    </w:p>
    <w:bookmarkStart w:name="z34" w:id="23"/>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Жоғары білім беру инфрақұрылымы мен цифрл</w:t>
      </w:r>
      <w:r>
        <w:rPr>
          <w:rFonts w:ascii="Times New Roman"/>
          <w:b/>
          <w:i w:val="false"/>
          <w:color w:val="000000"/>
          <w:sz w:val="28"/>
        </w:rPr>
        <w:t>ық архитектураны</w:t>
      </w:r>
      <w:r>
        <w:rPr>
          <w:rFonts w:ascii="Times New Roman"/>
          <w:b/>
          <w:i w:val="false"/>
          <w:color w:val="000000"/>
          <w:sz w:val="28"/>
        </w:rPr>
        <w:t xml:space="preserve"> дамыту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3-параграфқа өзгеріс енгізілді - ҚР Үкіметінің 14.06.2024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Студенттік жатақханаларды салу, оның ішінде жеке инвесторлардың қаражатын тарту есебінен салу көзделіп отыр. Осы мақсатты іске асыру үшін облыстардың, республикалық маңызы бар қалалардың және астананың ЖАО Қазақстан Республикасының Жер кодексінде көзделген тәртіпте сауда-саттық (конкурстар, аукциондар) өткізбей, мемлекеттік меншіктегі және жер пайдалануға берілмеген жер учаскелерін немесе жер учаскелерін жалға алу құқығын береді.</w:t>
      </w:r>
    </w:p>
    <w:p>
      <w:pPr>
        <w:spacing w:after="0"/>
        <w:ind w:left="0"/>
        <w:jc w:val="both"/>
      </w:pPr>
      <w:r>
        <w:rPr>
          <w:rFonts w:ascii="Times New Roman"/>
          <w:b w:val="false"/>
          <w:i w:val="false"/>
          <w:color w:val="000000"/>
          <w:sz w:val="28"/>
        </w:rPr>
        <w:t xml:space="preserve">
      2029 жылға дейін ЖЖОКБҰ жатақханаларында 70 мың жаңа төсек-орын енгізу жоспарлануда.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 үшін мемлекеттік тапсырысты орналастыру шеңберінде тұруға арналған шығындарды субсидиялау мүмкіндігі пысықталады. </w:t>
      </w:r>
    </w:p>
    <w:p>
      <w:pPr>
        <w:spacing w:after="0"/>
        <w:ind w:left="0"/>
        <w:jc w:val="both"/>
      </w:pPr>
      <w:r>
        <w:rPr>
          <w:rFonts w:ascii="Times New Roman"/>
          <w:b w:val="false"/>
          <w:i w:val="false"/>
          <w:color w:val="000000"/>
          <w:sz w:val="28"/>
        </w:rPr>
        <w:t>
      Жатақханаларға мұқтаж басқа қалалық студенттер, магистранттар, жоғары және (немесе) ЖЖОКБҰ докторанттары білім алушылардың әлеуметтік осал санаты болып табылатынын назарға ала отырып, олардың тұруға арналған шығындарын субсидиялау мүмкіндігі пысықталатын болады. Бұл өз кезегінде білім алушылардың қаржылық жүктемесін төмендетіп қана қоймай, студенттік жатақханалардың құрылысына жеке инвестициялардың қатысуын айтарлықтай ынталандырады.</w:t>
      </w:r>
    </w:p>
    <w:p>
      <w:pPr>
        <w:spacing w:after="0"/>
        <w:ind w:left="0"/>
        <w:jc w:val="both"/>
      </w:pPr>
      <w:r>
        <w:rPr>
          <w:rFonts w:ascii="Times New Roman"/>
          <w:b w:val="false"/>
          <w:i w:val="false"/>
          <w:color w:val="000000"/>
          <w:sz w:val="28"/>
        </w:rPr>
        <w:t xml:space="preserve">
      Жарғылық капиталында мемлекеттің қатысуымен  ЖЖОКБҰ инфрақұрылымын дамыту және нығайту мақсатында кемінде 50 пайыз білім алушыларды жатақханалармен қамтамасыз ету проблемасын шешу үшін  ЖЖОКБҰ және құрылыс компанияларымен бойынша мемлекеттік-жекешелік әріптестік (бұдан әрі – МЖӘ) тетігін жетілдіру шеңберінде жоғарыда көрсетілген  ЖЖОКБҰ және жеке әріптес мемлекеттік қолдау шаралары түрінде мемлекетті шоғырландыру көзделеді. </w:t>
      </w:r>
    </w:p>
    <w:p>
      <w:pPr>
        <w:spacing w:after="0"/>
        <w:ind w:left="0"/>
        <w:jc w:val="both"/>
      </w:pPr>
      <w:r>
        <w:rPr>
          <w:rFonts w:ascii="Times New Roman"/>
          <w:b w:val="false"/>
          <w:i w:val="false"/>
          <w:color w:val="000000"/>
          <w:sz w:val="28"/>
        </w:rPr>
        <w:t>
      Осы Тұжырымдамада  ЖЖОКБҰ студенттерінің, магистранттары мен докторанттарының тұруы үшін жатақханалар салу бойынша мемлекеттік-жекешелік әріптестік МЖӘ жобаларының мынадай базалық параметрлері көзделеді:</w:t>
      </w:r>
    </w:p>
    <w:p>
      <w:pPr>
        <w:spacing w:after="0"/>
        <w:ind w:left="0"/>
        <w:jc w:val="both"/>
      </w:pPr>
      <w:r>
        <w:rPr>
          <w:rFonts w:ascii="Times New Roman"/>
          <w:b w:val="false"/>
          <w:i w:val="false"/>
          <w:color w:val="000000"/>
          <w:sz w:val="28"/>
        </w:rPr>
        <w:t>
      -  ЖЖОКБҰ студенттері, магистранттары мен докторанттары үшін жатақханаларда жаңа орындарды енгізуді қамтамасыз ету;</w:t>
      </w:r>
    </w:p>
    <w:p>
      <w:pPr>
        <w:spacing w:after="0"/>
        <w:ind w:left="0"/>
        <w:jc w:val="both"/>
      </w:pPr>
      <w:r>
        <w:rPr>
          <w:rFonts w:ascii="Times New Roman"/>
          <w:b w:val="false"/>
          <w:i w:val="false"/>
          <w:color w:val="000000"/>
          <w:sz w:val="28"/>
        </w:rPr>
        <w:t>
      - жоғары және жоғары оқу орнынан кейінгі білім беру саласындағы инфрақұрылымды дамытуда, жоғары және жоғары оқу орнынан кейінгі білім беру саласындағы инфрақұрылымды дамыту және  ЖЖОКБҰ студенттерінің, магистранттары мен докторанттарының тұру жағдайларын жақсарту үшін мемлекеттің және (немесе) тиісті саланың уәкілетті органының және (немесе) жергілікті атқарушы органның және жеке әріптестің қатысуымен ЖЖОКБҰ ресурстарын біріктіруде МЖӘ тетігін қолдануды кеңейту;</w:t>
      </w:r>
    </w:p>
    <w:p>
      <w:pPr>
        <w:spacing w:after="0"/>
        <w:ind w:left="0"/>
        <w:jc w:val="both"/>
      </w:pPr>
      <w:r>
        <w:rPr>
          <w:rFonts w:ascii="Times New Roman"/>
          <w:b w:val="false"/>
          <w:i w:val="false"/>
          <w:color w:val="000000"/>
          <w:sz w:val="28"/>
        </w:rPr>
        <w:t>
      - ЖЖОКБҰ және (немесе) тиісті саланың уәкілетті органының және (немесе) жергілікті атқарушы органның қаражаты есебінен жатақхана құрылысының сметалық құнының 30 %-нан аспайтын мөлшерде қоса қаржыландыру, сондай-ақ ЖЖОКБҰ студенттерін, магистранттары мен докторанттарын жатақханалардағы орындармен қамтамасыз ету үшін мемлекеттік тапсырысты орналастыру шеңберінде Қазақстан Республикасының заңнамасына және МЖӘ шартына сәйкес төлемдер;</w:t>
      </w:r>
    </w:p>
    <w:p>
      <w:pPr>
        <w:spacing w:after="0"/>
        <w:ind w:left="0"/>
        <w:jc w:val="both"/>
      </w:pPr>
      <w:r>
        <w:rPr>
          <w:rFonts w:ascii="Times New Roman"/>
          <w:b w:val="false"/>
          <w:i w:val="false"/>
          <w:color w:val="000000"/>
          <w:sz w:val="28"/>
        </w:rPr>
        <w:t>
      - жеке әріптеске жер учаскесіне уақытша өтеусіз жер пайдалану құқығын беру және қажет болған жағдайда МЖӘ объектісіне тиісті инженерлік-коммуникациялық инфрақұрылымды жүргізу, сондай-ақ Қазақстан Республикасының заңнамасына сәйкес өзге де мемлекеттік қолдау шаралары;</w:t>
      </w:r>
    </w:p>
    <w:p>
      <w:pPr>
        <w:spacing w:after="0"/>
        <w:ind w:left="0"/>
        <w:jc w:val="both"/>
      </w:pPr>
      <w:r>
        <w:rPr>
          <w:rFonts w:ascii="Times New Roman"/>
          <w:b w:val="false"/>
          <w:i w:val="false"/>
          <w:color w:val="000000"/>
          <w:sz w:val="28"/>
        </w:rPr>
        <w:t>
      - жеке әріптесті айқындау және онымен МЖӘ шартын жасасу тәртібі: Қазақстан Республикасының заңнамасында белгіленген тәртіпте жоғары білім беру саласындағы уәкілетті орган қабылдаған актіге сәйкес.</w:t>
      </w:r>
    </w:p>
    <w:p>
      <w:pPr>
        <w:spacing w:after="0"/>
        <w:ind w:left="0"/>
        <w:jc w:val="both"/>
      </w:pPr>
      <w:r>
        <w:rPr>
          <w:rFonts w:ascii="Times New Roman"/>
          <w:b w:val="false"/>
          <w:i w:val="false"/>
          <w:color w:val="000000"/>
          <w:sz w:val="28"/>
        </w:rPr>
        <w:t>
      Аудиториялық орындардың жетіспеушілігін қысқарту мақсатында жоғары және (немесе) жоғары оқу орнынан кейінгі білім беру ұйымдарының оқу корпустарының құрылысы, оның ішінде бағдарламалық МЖӘ арқылы жеке инвестицияларды тарту есебінен қамтамасыз етілетін болады. Ол үшін мыналар көзделеді:</w:t>
      </w:r>
    </w:p>
    <w:p>
      <w:pPr>
        <w:spacing w:after="0"/>
        <w:ind w:left="0"/>
        <w:jc w:val="both"/>
      </w:pPr>
      <w:r>
        <w:rPr>
          <w:rFonts w:ascii="Times New Roman"/>
          <w:b w:val="false"/>
          <w:i w:val="false"/>
          <w:color w:val="000000"/>
          <w:sz w:val="28"/>
        </w:rPr>
        <w:t>
      1) МЖӘ объектісі сипаттамаларының сандық және сапалық көрсеткіштерін ескере отырып, ЖСҚ әзірлеу үшін негіз болып табылатын жобалауға тапсырмаларды қолдану;</w:t>
      </w:r>
    </w:p>
    <w:p>
      <w:pPr>
        <w:spacing w:after="0"/>
        <w:ind w:left="0"/>
        <w:jc w:val="both"/>
      </w:pPr>
      <w:r>
        <w:rPr>
          <w:rFonts w:ascii="Times New Roman"/>
          <w:b w:val="false"/>
          <w:i w:val="false"/>
          <w:color w:val="000000"/>
          <w:sz w:val="28"/>
        </w:rPr>
        <w:t>
      2) ЖЖОКБҰ-ға жаңа аудиториялық орындарды енгізу бойынша МЖӘ жобаларының мынадай базалық параметрлерін қолдану:</w:t>
      </w:r>
    </w:p>
    <w:p>
      <w:pPr>
        <w:spacing w:after="0"/>
        <w:ind w:left="0"/>
        <w:jc w:val="both"/>
      </w:pPr>
      <w:r>
        <w:rPr>
          <w:rFonts w:ascii="Times New Roman"/>
          <w:b w:val="false"/>
          <w:i w:val="false"/>
          <w:color w:val="000000"/>
          <w:sz w:val="28"/>
        </w:rPr>
        <w:t>
      - жобалық қуаты кемінде 100 аудиториялық орын болатын ЖЖОКБҰ-ға жаңа аудиториялық орындарды енгізуді қамтамасыз ету;</w:t>
      </w:r>
    </w:p>
    <w:p>
      <w:pPr>
        <w:spacing w:after="0"/>
        <w:ind w:left="0"/>
        <w:jc w:val="both"/>
      </w:pPr>
      <w:r>
        <w:rPr>
          <w:rFonts w:ascii="Times New Roman"/>
          <w:b w:val="false"/>
          <w:i w:val="false"/>
          <w:color w:val="000000"/>
          <w:sz w:val="28"/>
        </w:rPr>
        <w:t>
      - жоғары және жоғары оқу орнынан кейінгі білім беру саласындағы инфрақұрылымды дамыту және ЖЖОКБҰ студенттерінің, магистранттары мен докторанттарының оқу жағдайларын жақсарту үшін мемлекеттің және (немесе) тиісті саланың уәкілетті органының және (немесе) жергілікті атқарушы органның және жеке әріптестің қатысуымен ЖЖОКБҰ ресурстарын біріктіруде МЖӘ тетігін қолдану;</w:t>
      </w:r>
    </w:p>
    <w:p>
      <w:pPr>
        <w:spacing w:after="0"/>
        <w:ind w:left="0"/>
        <w:jc w:val="both"/>
      </w:pPr>
      <w:r>
        <w:rPr>
          <w:rFonts w:ascii="Times New Roman"/>
          <w:b w:val="false"/>
          <w:i w:val="false"/>
          <w:color w:val="000000"/>
          <w:sz w:val="28"/>
        </w:rPr>
        <w:t>
      - ЖЖОКБҰ және (немесе) тиісті саланың уәкілетті органының және (немесе) жергілікті атқарушы органның қаражаты есебінен МЖӘ объектісін (ЖЖОКБҰ-дағы жаңа аудиториялық орындар) салу сметалық құнының 30% - нан аспайтын мөлшерде қоса қаржыландыру, сондай-ақ Қазақстан Республикасының заңнамасына және МЖӘ шартына сәйкес жоғары және жоғары оқу орнынан кейінгі білімі бар кадрларды даярлауға арналған мемлекеттік білім беру тапсырысын орналастыру шеңберінде төлем төлеу;</w:t>
      </w:r>
    </w:p>
    <w:p>
      <w:pPr>
        <w:spacing w:after="0"/>
        <w:ind w:left="0"/>
        <w:jc w:val="both"/>
      </w:pPr>
      <w:r>
        <w:rPr>
          <w:rFonts w:ascii="Times New Roman"/>
          <w:b w:val="false"/>
          <w:i w:val="false"/>
          <w:color w:val="000000"/>
          <w:sz w:val="28"/>
        </w:rPr>
        <w:t>
      - жеке әріптеске жер учаскесіне уақытша өтеусіз жер пайдалану құқығын беру және қажет болған жағдайда МЖӘ объектісіне тиісті инженерлік-коммуникациялық инфрақұрылымды, сондай-ақ Қазақстан Республикасының қолданыстағы заңнамасына сәйкес өзге де мемлекеттік қолдау шараларын жүргізу.</w:t>
      </w:r>
    </w:p>
    <w:p>
      <w:pPr>
        <w:spacing w:after="0"/>
        <w:ind w:left="0"/>
        <w:jc w:val="both"/>
      </w:pPr>
      <w:r>
        <w:rPr>
          <w:rFonts w:ascii="Times New Roman"/>
          <w:b w:val="false"/>
          <w:i w:val="false"/>
          <w:color w:val="000000"/>
          <w:sz w:val="28"/>
        </w:rPr>
        <w:t>
      - Қазақстан Республикасының заңнамасында белгіленген тәртіппен жоғары білім саласындағы уәкілетті орган қабылдаған актіге сәйкес.</w:t>
      </w:r>
    </w:p>
    <w:p>
      <w:pPr>
        <w:spacing w:after="0"/>
        <w:ind w:left="0"/>
        <w:jc w:val="both"/>
      </w:pPr>
      <w:r>
        <w:rPr>
          <w:rFonts w:ascii="Times New Roman"/>
          <w:b w:val="false"/>
          <w:i w:val="false"/>
          <w:color w:val="000000"/>
          <w:sz w:val="28"/>
        </w:rPr>
        <w:t>
      Ұлттық және өңірлік контекстке интеграцияланған ЖЖОКБҰ-ның қазіргі заманғы академиялық және зерттеу экожүйесін қалыптастыру мақсатында 15 өңірлік және 5 педагогикалық университет базасында академиялық артықшылық орталықтары құрылатын болады, олар ПОҚ-тың ғылыми-инновациялық белсенділігін арттыруды, өңір экономикасының кадрларға және инновацияларға деген қажеттілігін ескере отырып, оқу бағдарламаларының, біліктілікті арттыру және қайта даярлау курстарының кастомизациясын, эндаумент-қорларды құру қамтамасыз ететін болады.</w:t>
      </w:r>
    </w:p>
    <w:p>
      <w:pPr>
        <w:spacing w:after="0"/>
        <w:ind w:left="0"/>
        <w:jc w:val="both"/>
      </w:pPr>
      <w:r>
        <w:rPr>
          <w:rFonts w:ascii="Times New Roman"/>
          <w:b w:val="false"/>
          <w:i w:val="false"/>
          <w:color w:val="000000"/>
          <w:sz w:val="28"/>
        </w:rPr>
        <w:t>
      Қонаев қаласында инновациялық орталықпен академиялық қалашық, жаңа заманауи университет құру, сондай-ақ қазақстандық жоғары оқу орындары мен колледждерінің филиалдарын ашу мәселесі пысықталатын болады.</w:t>
      </w:r>
    </w:p>
    <w:p>
      <w:pPr>
        <w:spacing w:after="0"/>
        <w:ind w:left="0"/>
        <w:jc w:val="both"/>
      </w:pPr>
      <w:r>
        <w:rPr>
          <w:rFonts w:ascii="Times New Roman"/>
          <w:b w:val="false"/>
          <w:i w:val="false"/>
          <w:color w:val="000000"/>
          <w:sz w:val="28"/>
        </w:rPr>
        <w:t>
      Қазақстандық жоғары оқу орындарының арасында флагмандар Л.Гумилев атындағы Еуразия ұлттық университеті үшін "ЕНУград", Әл-Фараби атындағы Қазақ ұлттық университеті үшін "ҚазҰУград" үшін жаңа кампустар салынады. Қ.И.Сәтбаев атындағы Қазақ ұлттық техникалық зерттеу университетінің базасында озық зерттеулер жүргізуге бағытталған ғылыми-зерттеу хабы құрылатын болады.</w:t>
      </w:r>
    </w:p>
    <w:p>
      <w:pPr>
        <w:spacing w:after="0"/>
        <w:ind w:left="0"/>
        <w:jc w:val="both"/>
      </w:pPr>
      <w:r>
        <w:rPr>
          <w:rFonts w:ascii="Times New Roman"/>
          <w:b w:val="false"/>
          <w:i w:val="false"/>
          <w:color w:val="000000"/>
          <w:sz w:val="28"/>
        </w:rPr>
        <w:t>
      М. Әуезов атындағы Оңтүстік Қазақстан университетінің ғылым, бизнес және өндірістің интеграциясын қамтамасыз ететін зерттеу университетіне трансформация жалғасады. С. Өтебаев атындағы Атырау Мұнай және газ университетін индустриалды университетке айналдыру жоспарлануда.</w:t>
      </w:r>
    </w:p>
    <w:p>
      <w:pPr>
        <w:spacing w:after="0"/>
        <w:ind w:left="0"/>
        <w:jc w:val="both"/>
      </w:pPr>
      <w:r>
        <w:rPr>
          <w:rFonts w:ascii="Times New Roman"/>
          <w:b w:val="false"/>
          <w:i w:val="false"/>
          <w:color w:val="000000"/>
          <w:sz w:val="28"/>
        </w:rPr>
        <w:t>
      Зерттеумен айналысатын ЖЖОКБҰ кейіннен отандық жоғары технологиялық шешімдерді экономиканың жаһандық сегментіне одан әрі ұжымдық трансферлеу мақсатында ғылыми құзыреттерді және техникалық әрі технологиялық міндеттердің инновациялық шешімдерін, сондай-ақ отандық индустрия проблемаларын жинақтайтын орталықтарға айналады. Мемлекеттік ғылыми саясат индустрия мен ЖЖОКБҰ байланысын өзара тиімді түрде нығайту жөніндегі ынталандыру шараларына бағытталуға тиіс.</w:t>
      </w:r>
    </w:p>
    <w:p>
      <w:pPr>
        <w:spacing w:after="0"/>
        <w:ind w:left="0"/>
        <w:jc w:val="both"/>
      </w:pPr>
      <w:r>
        <w:rPr>
          <w:rFonts w:ascii="Times New Roman"/>
          <w:b w:val="false"/>
          <w:i w:val="false"/>
          <w:color w:val="000000"/>
          <w:sz w:val="28"/>
        </w:rPr>
        <w:t>
      Цифрлық технологиялар қазіргі заманның ажырамас бөлігіне айналды және жоғары білім беруді табысты іске асыруда әлеуеті зор. Оқу процесіне жасанды интеллект тәсілдерін пайдалана отырып, виртуалды және толықтырылған шынайы болмысты, интерактивті платформалар мен симуляторларды енгізу студенттерге теория мен практикалық дағдыларды тиімдірек меңгеруге мүмкіндік береді.</w:t>
      </w:r>
    </w:p>
    <w:p>
      <w:pPr>
        <w:spacing w:after="0"/>
        <w:ind w:left="0"/>
        <w:jc w:val="both"/>
      </w:pPr>
      <w:r>
        <w:rPr>
          <w:rFonts w:ascii="Times New Roman"/>
          <w:b w:val="false"/>
          <w:i w:val="false"/>
          <w:color w:val="000000"/>
          <w:sz w:val="28"/>
        </w:rPr>
        <w:t>
      Онлайн-білім беру – студенттерге сабақты өздеріне қолайлы уақытта және үйреншікті қарқында оқу мүмкіндігін ұсынатын тиімді құрал. Онлайн-курстар, вебинарлар мен қашықтан оқытудың басқа да түрлері студенттерге түрлі елдердің жетекші мамандарынан білім алуға, сондай-ақ өзге студенттермен халықаралық деңгейде тәжірибе алмасып, әріптестік орнатуға мүмкіндік береді.</w:t>
      </w:r>
    </w:p>
    <w:p>
      <w:pPr>
        <w:spacing w:after="0"/>
        <w:ind w:left="0"/>
        <w:jc w:val="both"/>
      </w:pPr>
      <w:r>
        <w:rPr>
          <w:rFonts w:ascii="Times New Roman"/>
          <w:b w:val="false"/>
          <w:i w:val="false"/>
          <w:color w:val="000000"/>
          <w:sz w:val="28"/>
        </w:rPr>
        <w:t>
      Бұл ретте студенттерге сабақтарға дәстүрлі түрде баруға және (немесе) оларға онлайн қатысуға мүмкіндік беру үшін білім беру бағдарламаларының икемділігі қағидаты сақталады. Жоғары білімдегі гибридті тәсіл (синхронды және асинхронды оқытудың үйлесуі) жоғары білімнің инклюзиясы мен қолжетімділігін қамтамасыз етеді.</w:t>
      </w:r>
    </w:p>
    <w:p>
      <w:pPr>
        <w:spacing w:after="0"/>
        <w:ind w:left="0"/>
        <w:jc w:val="both"/>
      </w:pPr>
      <w:r>
        <w:rPr>
          <w:rFonts w:ascii="Times New Roman"/>
          <w:b w:val="false"/>
          <w:i w:val="false"/>
          <w:color w:val="000000"/>
          <w:sz w:val="28"/>
        </w:rPr>
        <w:t>
      Ғаламдық онлайн-зертханаларға қолжетімділік ЖЖОКБҰ-ның тек онлайн-курстарға ғана емес, сондай-ақ виртуалды, цифрлық зертханалар мен симуляцияларға деген базалық қажеттіліктерін қанағаттандыруға мүмкіндік береді, бұл жаратылыстану-ғылыми және инженерлік бағыттар бойынша кадр даярлайтын ЖЖОКБҰ-да физикалық зертханаларды жарақтандыру мәселесін ішінара шешеді.</w:t>
      </w:r>
    </w:p>
    <w:p>
      <w:pPr>
        <w:spacing w:after="0"/>
        <w:ind w:left="0"/>
        <w:jc w:val="both"/>
      </w:pPr>
      <w:r>
        <w:rPr>
          <w:rFonts w:ascii="Times New Roman"/>
          <w:b w:val="false"/>
          <w:i w:val="false"/>
          <w:color w:val="000000"/>
          <w:sz w:val="28"/>
        </w:rPr>
        <w:t>
      Осының бәрі ЖЖОКБҰ-ның цифрлық экожүйесін дамытуға ықпал етеді, ол өз кезегінде олардың бизнес-процестерін жеделдетіп, оңтайландыра түседі, деректер негізінде шешімдер қабылдау мәдениетін және олардың ашықтығын қалыптастырады, кадрлар даярлау сапасын арттырады.</w:t>
      </w:r>
    </w:p>
    <w:p>
      <w:pPr>
        <w:spacing w:after="0"/>
        <w:ind w:left="0"/>
        <w:jc w:val="both"/>
      </w:pPr>
      <w:r>
        <w:rPr>
          <w:rFonts w:ascii="Times New Roman"/>
          <w:b w:val="false"/>
          <w:i w:val="false"/>
          <w:color w:val="000000"/>
          <w:sz w:val="28"/>
        </w:rPr>
        <w:t>
      Жоғары білімнің цифрлық трансформациясын табысты жүзеге асыру үшін дәстүрлі оқу модельдерінен жобалық қызметке назар аудара отырып, белсенді оқыту әдістеріне көшу жүзеге асырылады. Жобалық оқу студенттерге алған білімін практикада қолдануға, шығармашылық ойлауды, топтық дағдыларды, күрделі мәселелерді шешу қабілетін дамытуға мүмкіндік береді, бұл қазіргі заманғы инженердің ажырамас сапалары болып табылады.</w:t>
      </w:r>
    </w:p>
    <w:p>
      <w:pPr>
        <w:spacing w:after="0"/>
        <w:ind w:left="0"/>
        <w:jc w:val="both"/>
      </w:pPr>
      <w:r>
        <w:rPr>
          <w:rFonts w:ascii="Times New Roman"/>
          <w:b w:val="false"/>
          <w:i w:val="false"/>
          <w:color w:val="000000"/>
          <w:sz w:val="28"/>
        </w:rPr>
        <w:t>
      ЖЖОКБҰ цифрлық экожүйесі бар "smart-университеттер" моделіне көшеді. Бұл студенттің цифрлық бейінін қалыптастыруды, яғни оны оқыту траекториясын және оқу жетістіктерін, EdTech цифрлық сервистерін дамытуды, цифрландырудың озық трендтеріне сәйкес процестерді оңтайландыруды көздейді.</w:t>
      </w:r>
    </w:p>
    <w:p>
      <w:pPr>
        <w:spacing w:after="0"/>
        <w:ind w:left="0"/>
        <w:jc w:val="both"/>
      </w:pPr>
      <w:r>
        <w:rPr>
          <w:rFonts w:ascii="Times New Roman"/>
          <w:b w:val="false"/>
          <w:i w:val="false"/>
          <w:color w:val="000000"/>
          <w:sz w:val="28"/>
        </w:rPr>
        <w:t>
      ЖЖОКБҰ цифрлық архитектурасы білім беру процесін қолдау, оқу материалдарын басқару, әкімшілік процестер, студенттер мен оқытушылардың өзара іс-қимылы және ЖЖОКБҰ қызметінің басқа да аспектілері үшін пайдаланылатын инфрақұрылымдар, қосымшалар мен технологиялар жиынтығынан тұратын болады.</w:t>
      </w:r>
    </w:p>
    <w:p>
      <w:pPr>
        <w:spacing w:after="0"/>
        <w:ind w:left="0"/>
        <w:jc w:val="both"/>
      </w:pPr>
      <w:r>
        <w:rPr>
          <w:rFonts w:ascii="Times New Roman"/>
          <w:b w:val="false"/>
          <w:i w:val="false"/>
          <w:color w:val="000000"/>
          <w:sz w:val="28"/>
        </w:rPr>
        <w:t>
      Цифрлық кампустарды құру ЖЖОКБҰ цифрлық архитектурасын дамыту үшін қолданылатын құралдардың бірі болып табылады. Цифрлық кампус оқу кестесі, оқу материалдары, кітапхана ресурстары, интерактивті курстар және т.б. сияқты ЖЖОКБҰ әртүрлі ресурстарына қол жеткізуді қамтамасыз ететін онлайн платформаны енгізу арқылы құрылады. 2 жоғары оқу орнының базасында цифрлық университеттің пилоттық үлгілерін құру жоспарлануда.</w:t>
      </w:r>
    </w:p>
    <w:p>
      <w:pPr>
        <w:spacing w:after="0"/>
        <w:ind w:left="0"/>
        <w:jc w:val="both"/>
      </w:pPr>
      <w:r>
        <w:rPr>
          <w:rFonts w:ascii="Times New Roman"/>
          <w:b w:val="false"/>
          <w:i w:val="false"/>
          <w:color w:val="000000"/>
          <w:sz w:val="28"/>
        </w:rPr>
        <w:t>
      Кітапханалар мен олардың жүйелерін цифрлық трансформациялау, жалпы процесте (Open University, Coursera және т.б.) ашық білім беру платформаларын пайдалану, бизнес-процестерді цифрлық форматқа көшіру басым міндеттер болады. Цифрлық құзыреттер барлық білім беру және кәсіптік стандарттардың міндетті элементі болады. Барлық студенттер үшін әлемдік кітапханаларға тегін қолжетімділік қамтамасыз етіліп, ЖЖОКБҰ-да цифрлық экожүйе кеңейтіледі.</w:t>
      </w:r>
    </w:p>
    <w:p>
      <w:pPr>
        <w:spacing w:after="0"/>
        <w:ind w:left="0"/>
        <w:jc w:val="both"/>
      </w:pPr>
      <w:r>
        <w:rPr>
          <w:rFonts w:ascii="Times New Roman"/>
          <w:b w:val="false"/>
          <w:i w:val="false"/>
          <w:color w:val="000000"/>
          <w:sz w:val="28"/>
        </w:rPr>
        <w:t xml:space="preserve">
      "Coursera" – қазақ тілінде" жобасы және Coursera халықаралық платформасының курстарын қазақ тіліне аудару іске қосылады. Студенттерге онлайн курстар арқылы игерілген кредиттерді қайта есептеудің нақты тетігі енгізілетін болады. </w:t>
      </w:r>
    </w:p>
    <w:p>
      <w:pPr>
        <w:spacing w:after="0"/>
        <w:ind w:left="0"/>
        <w:jc w:val="both"/>
      </w:pPr>
      <w:r>
        <w:rPr>
          <w:rFonts w:ascii="Times New Roman"/>
          <w:b w:val="false"/>
          <w:i w:val="false"/>
          <w:color w:val="000000"/>
          <w:sz w:val="28"/>
        </w:rPr>
        <w:t>
      Пилоттық ЖЖОКБҰ цифрлық университетке халықаралық әріптестермен бірлесіп трансформациялау жобасы іске қосылады. Цифрлық университеттің пилоттық модельдері құрылады. Білім беру бағдарламалары кодтау дағдыларын дамытуды ескере отырып, жобалау, әкімшілендіру және тестілеу саласында жаңа дағдылары бар кадрларды даярлауға бағытталатын болады.</w:t>
      </w:r>
    </w:p>
    <w:bookmarkStart w:name="z35" w:id="24"/>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Жоғары және жоғары оқу орнынан кейінгі бі</w:t>
      </w:r>
      <w:r>
        <w:rPr>
          <w:rFonts w:ascii="Times New Roman"/>
          <w:b/>
          <w:i w:val="false"/>
          <w:color w:val="000000"/>
          <w:sz w:val="28"/>
        </w:rPr>
        <w:t>лім беруді интернационалдандыру</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4-параграфқа өзгеріс енгізілді - ҚР Үкіметінің 14.06.2024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және жоғары оқу орнынан кейінгі білім берудің тартымдылығын арттыру және қазақстандық ЖЖОКБҰ халықаралық білім беру кеңістігінде орналастыру мақсатында оқыту үшін қолайлы жағдайлар жасауды (инфрақұрылым, гранттар, стипендиялар және т.б.), ақпараттандыру тетіктерін, студенттік виза алуды жеңілдетуді қамтитын интернационалдандыру стратегиясын іске асыру жалғастырылады.</w:t>
      </w:r>
    </w:p>
    <w:p>
      <w:pPr>
        <w:spacing w:after="0"/>
        <w:ind w:left="0"/>
        <w:jc w:val="both"/>
      </w:pPr>
      <w:r>
        <w:rPr>
          <w:rFonts w:ascii="Times New Roman"/>
          <w:b w:val="false"/>
          <w:i w:val="false"/>
          <w:color w:val="000000"/>
          <w:sz w:val="28"/>
        </w:rPr>
        <w:t>
      Қазақстандық ЖЖОКБҰ экспорттық мүмкіндіктерін кеңейту үшін шетелде филиалдар ашу жөнінде шаралар қабылданатын болады. Шетелдік талантты жастарды тарту үшін стипендиялық бағдарламаны іске асыру жалғасады.</w:t>
      </w:r>
    </w:p>
    <w:p>
      <w:pPr>
        <w:spacing w:after="0"/>
        <w:ind w:left="0"/>
        <w:jc w:val="both"/>
      </w:pPr>
      <w:r>
        <w:rPr>
          <w:rFonts w:ascii="Times New Roman"/>
          <w:b w:val="false"/>
          <w:i w:val="false"/>
          <w:color w:val="000000"/>
          <w:sz w:val="28"/>
        </w:rPr>
        <w:t>
      Жоғары білім берудің бірыңғай Орталық Азия кеңістігін құру жөніндегі жұмыс жалғасады. Орталық Азия шегінде ПОҚ пен қызметкерлердің тағылымдамаларын, бірлескен магистрлік дәрежелер мен ғылыми жобаларды ұйымдастыру жоспарлануда. Академиялық және мәдени тәжірибе алмасуды, озық тәжірибелер мен өзара оқытуды жүзеге асыру мақсатында ЖОО Альянсы мен Орталық Азия елдері студенттерінің Альянсы құрылатын болады.</w:t>
      </w:r>
    </w:p>
    <w:p>
      <w:pPr>
        <w:spacing w:after="0"/>
        <w:ind w:left="0"/>
        <w:jc w:val="both"/>
      </w:pPr>
      <w:r>
        <w:rPr>
          <w:rFonts w:ascii="Times New Roman"/>
          <w:b w:val="false"/>
          <w:i w:val="false"/>
          <w:color w:val="000000"/>
          <w:sz w:val="28"/>
        </w:rPr>
        <w:t>
      ШЫҰ және ТМД желілік университеттерінің негізінде түркі мемлекеттері кеңесінің желілік университеті құрылады, бұл түркі елдерінің азаматтарына түркі мемлекеттерінде білім алуға мүмкіндік береді.</w:t>
      </w:r>
    </w:p>
    <w:p>
      <w:pPr>
        <w:spacing w:after="0"/>
        <w:ind w:left="0"/>
        <w:jc w:val="both"/>
      </w:pPr>
      <w:r>
        <w:rPr>
          <w:rFonts w:ascii="Times New Roman"/>
          <w:b w:val="false"/>
          <w:i w:val="false"/>
          <w:color w:val="000000"/>
          <w:sz w:val="28"/>
        </w:rPr>
        <w:t>
      2029 жылға дейін Қазақстан аумағында беделді шетелдік жоғары оқу орындарының кемінде 12 филиалы мен өкілдіктерін ашу мәселесі пысықталатын болады. Бұл басқару жүйесін трансформациялауға және әлемдік білім беру стандарттарын білім беру мазмұны мен оқу процесіне, оның ішінде педагогтерді даярлау процесіне енгізуге мүмкіндік береді.</w:t>
      </w:r>
    </w:p>
    <w:p>
      <w:pPr>
        <w:spacing w:after="0"/>
        <w:ind w:left="0"/>
        <w:jc w:val="both"/>
      </w:pPr>
      <w:r>
        <w:rPr>
          <w:rFonts w:ascii="Times New Roman"/>
          <w:b w:val="false"/>
          <w:i w:val="false"/>
          <w:color w:val="000000"/>
          <w:sz w:val="28"/>
        </w:rPr>
        <w:t>
      ЖЖОКБҰ-ға шетелдік оқытушылар мен шетелдік студенттерді тарту бойынша жұмыс жалғасады. Сондай-ақ қос дипломды және жаһандық бағдарламаларды, жоғары оқу орындарының студенттері мен ПОҚ-тың сыртқы және ішкі академиялық ұтқырлығының әртүрлі нысандарын одан әрі дамыту жоспарлануда. Қазақстандық ЖЖОКБҰ білім алушыларының жаһандық академиялық қоғамдастыққа толыққанды қатысуы үшін ұтқырлық бағдарламалары арқылы көптілді оқытуды енгізу жалғастырылады.</w:t>
      </w:r>
    </w:p>
    <w:p>
      <w:pPr>
        <w:spacing w:after="0"/>
        <w:ind w:left="0"/>
        <w:jc w:val="both"/>
      </w:pPr>
      <w:r>
        <w:rPr>
          <w:rFonts w:ascii="Times New Roman"/>
          <w:b w:val="false"/>
          <w:i w:val="false"/>
          <w:color w:val="000000"/>
          <w:sz w:val="28"/>
        </w:rPr>
        <w:t>
      Шетелдік студенттердің консультациялар алуы үшін алаңды ұйымдастыру мақсатында "Study in Kazakhstan" онлайн-порталы енгізілетін болады.</w:t>
      </w:r>
    </w:p>
    <w:bookmarkStart w:name="z3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5-параграф. Университеттің үшінші миссиясы </w:t>
      </w:r>
    </w:p>
    <w:bookmarkEnd w:id="25"/>
    <w:p>
      <w:pPr>
        <w:spacing w:after="0"/>
        <w:ind w:left="0"/>
        <w:jc w:val="both"/>
      </w:pPr>
      <w:r>
        <w:rPr>
          <w:rFonts w:ascii="Times New Roman"/>
          <w:b w:val="false"/>
          <w:i w:val="false"/>
          <w:color w:val="000000"/>
          <w:sz w:val="28"/>
        </w:rPr>
        <w:t>
      Білім беру және жастарды тәрбиелеу саласындағы мемлекеттік саясаттың мақсаттарына, мазмұнына және қол жеткізілген нәтижелеріне сай келетін студенттерді тәрбиелеудің кешенді жүйесі құрылатын болады. Студенттердің жеке басын біртұтас дамыту және өзінің қабілетін іске асыра білу, өзін-өзі тәрбиелеу, өзін-өзі ұйымдастыру, әлеуметтік тәжірибе мен әлеуметтік жауапкершілікті игеру, қоғамның жаңа сұраныстары мен студенттердің қажеттіліктеріне сәйкес келетін тәрбие жұмысының дәстүрлі нысандарын, әдістері мен тәсілдерін жаңғырту және әзірлеу үшін оңтайлы жағдайлар қамтамасыз етіледі. Тәрбие функциясын іске асыру оқу қызметімен және оқудан тыс тәрбие жұмысымен бірлікте жүзеге асырылатын болады.</w:t>
      </w:r>
    </w:p>
    <w:p>
      <w:pPr>
        <w:spacing w:after="0"/>
        <w:ind w:left="0"/>
        <w:jc w:val="both"/>
      </w:pPr>
      <w:r>
        <w:rPr>
          <w:rFonts w:ascii="Times New Roman"/>
          <w:b w:val="false"/>
          <w:i w:val="false"/>
          <w:color w:val="000000"/>
          <w:sz w:val="28"/>
        </w:rPr>
        <w:t>
      ЖЖОКБҰ алқалы органдарына (ғылыми кеңес, сараптамалық топтар, әдеп жөніндегі комиссия, жұмыс топтары және т.б.) студенттік активті тарту жалғасады. Студенттер мәселелері жөніндегі Республикалық кеңес жастар мәселелеріне, білім беруді дамытудың мемлекеттік бағдарламаларына және басқа да құжаттарға қатысты нормативтік-құқықтық актілердің мазмұны бойынша ұсыныстар енгізу арқылы студенттік ортадағы проблемаларды шешуге және студенттердің белсенді азаматтық ұстанымын қалыптастыруға жәрдемдесетін болады. Кеңес құрамына студенттер істері жөніндегі комитеттердің басшылары, жетекші жастар ұйымдарының басшылары кіреді.</w:t>
      </w:r>
    </w:p>
    <w:p>
      <w:pPr>
        <w:spacing w:after="0"/>
        <w:ind w:left="0"/>
        <w:jc w:val="both"/>
      </w:pPr>
      <w:r>
        <w:rPr>
          <w:rFonts w:ascii="Times New Roman"/>
          <w:b w:val="false"/>
          <w:i w:val="false"/>
          <w:color w:val="000000"/>
          <w:sz w:val="28"/>
        </w:rPr>
        <w:t>
      Барлық ЖЖОКБҰ-да студенттік өзін-өзі басқару органдарын (жастар ісі жөніндегі комитеттер, студенттік парламенттер, студенттік кеңестер және т.б.) күшейту бойынша жұмыс жүргізілетін болады. Көшбасшылық қасиеттер мен шешендік қабілеттерді дамыту үшін пікірталас қозғалысының дамуы жалғасады.</w:t>
      </w:r>
    </w:p>
    <w:p>
      <w:pPr>
        <w:spacing w:after="0"/>
        <w:ind w:left="0"/>
        <w:jc w:val="both"/>
      </w:pPr>
      <w:r>
        <w:rPr>
          <w:rFonts w:ascii="Times New Roman"/>
          <w:b w:val="false"/>
          <w:i w:val="false"/>
          <w:color w:val="000000"/>
          <w:sz w:val="28"/>
        </w:rPr>
        <w:t>
      ЖЖОКБҰ-да деструктивті мінез-құлықтың алдын алу бойынша консультациялар, ашық дәрістер өткізу арқылы қиын өмірлік жағдайларда білім алушы жастарға психологиялық қолдау көрсету жөніндегі психологиялық қызметтердің қызметі күшейтілетін болады. Жастар арасында тәуекелдерді анықтау саласындағы жетекші сарапшыларды шақыра отырып, жоғары оқу орындарының психологиялық қызметтерінің мамандары үшін семинарлар, біліктілікті арттыру курстарын ұйымдастыру жөнінде жұмыс жалғастырылатын болады.</w:t>
      </w:r>
    </w:p>
    <w:p>
      <w:pPr>
        <w:spacing w:after="0"/>
        <w:ind w:left="0"/>
        <w:jc w:val="both"/>
      </w:pPr>
      <w:r>
        <w:rPr>
          <w:rFonts w:ascii="Times New Roman"/>
          <w:b w:val="false"/>
          <w:i w:val="false"/>
          <w:color w:val="000000"/>
          <w:sz w:val="28"/>
        </w:rPr>
        <w:t xml:space="preserve">
      Студенттің ЖЖОКБҰ-ның қоғамдық өміріне және волонтерлік қызметке қатысу дәрежесін анықтау үшін интеграцияланған әлеуметтік орташа балл (Great point average, GPA) енгізу жоспарлануда. Студенттердің академиялық жетістіктерінен басқа әлеуметтік белсенділік, зерттеу дағдылары, өңірлік, республикалық деңгейдегі еріктілер қозғалысына қатысу ескерілетін болады. </w:t>
      </w:r>
    </w:p>
    <w:p>
      <w:pPr>
        <w:spacing w:after="0"/>
        <w:ind w:left="0"/>
        <w:jc w:val="both"/>
      </w:pPr>
      <w:r>
        <w:rPr>
          <w:rFonts w:ascii="Times New Roman"/>
          <w:b w:val="false"/>
          <w:i w:val="false"/>
          <w:color w:val="000000"/>
          <w:sz w:val="28"/>
        </w:rPr>
        <w:t>
      Бұдан басқа, ЖЖОКБҰ әлеуметтік маңызы бар жобаларды іске асыруға, волонтерлік түрлерін кеңейтуге, өңірде зерттеу және технологиялық әзірлемелерді қамтамасыз етуге, ғылымды қажетсінетін қызметтер көрсетуге және инновациялық өнімдер шығаруға, стартаптарды іске асыру және жастардың жұмыс істеп тұрған бизнесін дамыту үшін акселерация және тәлімгерлік бағдарламаларын дамытуға, Ашық университет тұжырымдамасын іске асыруға, қауымдастықтармен, қоғамдастықтармен, ӨЕҰ-мен кәсіптік даярлау және қайта даярлауды жүргізуге белсенді қатысады.</w:t>
      </w:r>
    </w:p>
    <w:bookmarkStart w:name="z37" w:id="26"/>
    <w:p>
      <w:pPr>
        <w:spacing w:after="0"/>
        <w:ind w:left="0"/>
        <w:jc w:val="left"/>
      </w:pPr>
      <w:r>
        <w:rPr>
          <w:rFonts w:ascii="Times New Roman"/>
          <w:b/>
          <w:i w:val="false"/>
          <w:color w:val="000000"/>
        </w:rPr>
        <w:t xml:space="preserve"> 2-тарау. Өмір бойы оқытуды дамыту </w:t>
      </w:r>
    </w:p>
    <w:bookmarkEnd w:id="26"/>
    <w:bookmarkStart w:name="z38" w:id="2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i w:val="false"/>
          <w:color w:val="000000"/>
          <w:sz w:val="28"/>
        </w:rPr>
        <w:t>параг</w:t>
      </w:r>
      <w:r>
        <w:rPr>
          <w:rFonts w:ascii="Times New Roman"/>
          <w:b/>
          <w:i w:val="false"/>
          <w:color w:val="000000"/>
          <w:sz w:val="28"/>
        </w:rPr>
        <w:t>раф. Ү</w:t>
      </w:r>
      <w:r>
        <w:rPr>
          <w:rFonts w:ascii="Times New Roman"/>
          <w:b/>
          <w:i w:val="false"/>
          <w:color w:val="000000"/>
          <w:sz w:val="28"/>
        </w:rPr>
        <w:t>здіксіз білім беру жүйесін дамыту</w:t>
      </w:r>
      <w:r>
        <w:rPr>
          <w:rFonts w:ascii="Times New Roman"/>
          <w:b/>
          <w:i w:val="false"/>
          <w:color w:val="000000"/>
          <w:sz w:val="28"/>
        </w:rPr>
        <w:t xml:space="preserve"> және формальды емес </w:t>
      </w:r>
      <w:r>
        <w:rPr>
          <w:rFonts w:ascii="Times New Roman"/>
          <w:b/>
          <w:i w:val="false"/>
          <w:color w:val="000000"/>
          <w:sz w:val="28"/>
        </w:rPr>
        <w:t>білім беру нәтижелерін тану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1-параграфқа өзгеріс енгізілді - ҚР Үкіметінің 14.06.2024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Халықтың формальды емес білім беруге қатысу белсенділігін арттыру және құқықтық, цифрлық, қаржылық және тағы басқа сияқты қажетті білім тапшылығын жою үшін ересектерді өмір бойы оқыту - кредиттік (жинақтаушы) оқу жүйесінің табысты тәжірибесіне негізделетін болады, бұл қолданыстағы құзыреттерді жаңа кәсіби құзыреттермен толықтыруды көздейді, сондай-ақ бейресми білім беру нәтижелерін тануға мүмкіндік береді.</w:t>
      </w:r>
    </w:p>
    <w:p>
      <w:pPr>
        <w:spacing w:after="0"/>
        <w:ind w:left="0"/>
        <w:jc w:val="both"/>
      </w:pPr>
      <w:r>
        <w:rPr>
          <w:rFonts w:ascii="Times New Roman"/>
          <w:b w:val="false"/>
          <w:i w:val="false"/>
          <w:color w:val="000000"/>
          <w:sz w:val="28"/>
        </w:rPr>
        <w:t>
      Мазмұнды сабақтастықты сақтау арқылы білім беру сатыларының тік интеграциясын және білім беру құрылымдарын деңгейлес үйлестіруді қамтамасыз етуге бағытталған жұмыс жүргізілетін болады.</w:t>
      </w:r>
    </w:p>
    <w:p>
      <w:pPr>
        <w:spacing w:after="0"/>
        <w:ind w:left="0"/>
        <w:jc w:val="both"/>
      </w:pPr>
      <w:r>
        <w:rPr>
          <w:rFonts w:ascii="Times New Roman"/>
          <w:b w:val="false"/>
          <w:i w:val="false"/>
          <w:color w:val="000000"/>
          <w:sz w:val="28"/>
        </w:rPr>
        <w:t>
      Сатылас интеграция адамға "жоғары" білім беру траекториясы бойынша білім алуға мүмкіндік береді, оны кәсіптік білім беру сатылары мен деңгейлері бойынша келесі схема бойынша ілгерілетеді: білікті жұмысшы - орта буын маманы - бакалавр (қолданбалы бакалавриат) - бакалавр - магистр және PhD докторы.</w:t>
      </w:r>
    </w:p>
    <w:p>
      <w:pPr>
        <w:spacing w:after="0"/>
        <w:ind w:left="0"/>
        <w:jc w:val="both"/>
      </w:pPr>
      <w:r>
        <w:rPr>
          <w:rFonts w:ascii="Times New Roman"/>
          <w:b w:val="false"/>
          <w:i w:val="false"/>
          <w:color w:val="000000"/>
          <w:sz w:val="28"/>
        </w:rPr>
        <w:t>
      Сабақтастықты қамтамасыз ету мақсатында білім берудің халықаралық стандартты жіктемесін одан әрі пайдалану, оның ішінде жоғары білімнің білім беру бағдарламаларын академиялық (180-240 академиялық кредит) және кәсіптік (240-300 академиялық кредит) бағдарламаларға бөлу кеңейтілетін болады. Бұл мектептен ЖЖОКБҰ-ға бірқалыпты көшуді қамтамасыз етуге, сондай-ақ техникалық және кәсіптік, орта білімнен кейінгі және жоғары білімнің білім беру бағдарламаларын үйлестіруге мүмкіндік береді.</w:t>
      </w:r>
    </w:p>
    <w:p>
      <w:pPr>
        <w:spacing w:after="0"/>
        <w:ind w:left="0"/>
        <w:jc w:val="both"/>
      </w:pPr>
      <w:r>
        <w:rPr>
          <w:rFonts w:ascii="Times New Roman"/>
          <w:b w:val="false"/>
          <w:i w:val="false"/>
          <w:color w:val="000000"/>
          <w:sz w:val="28"/>
        </w:rPr>
        <w:t>
      Minor-бағдарламалар мен микробіліктіліктерді енгізуге байланысты еңбекақы төлеу жүйесі мен мамандықтар жіктеуішіне өзгерістер енгізілетін болады.</w:t>
      </w:r>
    </w:p>
    <w:p>
      <w:pPr>
        <w:spacing w:after="0"/>
        <w:ind w:left="0"/>
        <w:jc w:val="both"/>
      </w:pPr>
      <w:r>
        <w:rPr>
          <w:rFonts w:ascii="Times New Roman"/>
          <w:b w:val="false"/>
          <w:i w:val="false"/>
          <w:color w:val="000000"/>
          <w:sz w:val="28"/>
        </w:rPr>
        <w:t>
      Білім берудің барлық деңгейлері мен сатыларында дағдылар мен құзыреттерді өлшеудің және бағалаудың бірыңғай бірлігін енгізуге негізделген үздіксіз білім берудің академиялық кредиттерінің бірыңғай жүйесі құрылатын болады.</w:t>
      </w:r>
    </w:p>
    <w:p>
      <w:pPr>
        <w:spacing w:after="0"/>
        <w:ind w:left="0"/>
        <w:jc w:val="both"/>
      </w:pPr>
      <w:r>
        <w:rPr>
          <w:rFonts w:ascii="Times New Roman"/>
          <w:b w:val="false"/>
          <w:i w:val="false"/>
          <w:color w:val="000000"/>
          <w:sz w:val="28"/>
        </w:rPr>
        <w:t>
      Деңгейлес үйлестіру кез келген білім беру деңгейі негізінде кәсіби қызметтің кез келген кезеңінде біліктілікті арттыруға мүмкіндік береді. Сонымен қатар, бұл қажет болған жағдайда, білім беруді жалғастыруға ғана емес, сонымен қатар кадрларды қайта даярлау жүйесінің қызметтерін, оның ішінде бейресми білім беру нысанында пайдалана отырып, оның бейінін өзгертуге мүмкіндік береді.</w:t>
      </w:r>
    </w:p>
    <w:p>
      <w:pPr>
        <w:spacing w:after="0"/>
        <w:ind w:left="0"/>
        <w:jc w:val="both"/>
      </w:pPr>
      <w:r>
        <w:rPr>
          <w:rFonts w:ascii="Times New Roman"/>
          <w:b w:val="false"/>
          <w:i w:val="false"/>
          <w:color w:val="000000"/>
          <w:sz w:val="28"/>
        </w:rPr>
        <w:t>
      Осы мақсатта ҒЖБМ Қазақстан Республикасының Еңбек және халықты әлеуметтік қорғау министрлігімен бірлесіп бейресми білім беруді тану тетігін қамтамасыз ету үшін Ұлттық біліктілік шеңберінің өзектендірілген жобасын әзірлейтін болады.</w:t>
      </w:r>
    </w:p>
    <w:p>
      <w:pPr>
        <w:spacing w:after="0"/>
        <w:ind w:left="0"/>
        <w:jc w:val="both"/>
      </w:pPr>
      <w:r>
        <w:rPr>
          <w:rFonts w:ascii="Times New Roman"/>
          <w:b w:val="false"/>
          <w:i w:val="false"/>
          <w:color w:val="000000"/>
          <w:sz w:val="28"/>
        </w:rPr>
        <w:t>
      ДЭФ сарапшыларының болжамдары бойынша алдағы 4 жылда барлық сала жұмыскерлерінің жартысына жуығының жаңа дағдыларды меңгеруі талап етіледі, ал болашақта ұдайы қайта мамандану нормаға айналуы тиіс.</w:t>
      </w:r>
    </w:p>
    <w:p>
      <w:pPr>
        <w:spacing w:after="0"/>
        <w:ind w:left="0"/>
        <w:jc w:val="both"/>
      </w:pPr>
      <w:r>
        <w:rPr>
          <w:rFonts w:ascii="Times New Roman"/>
          <w:b w:val="false"/>
          <w:i w:val="false"/>
          <w:color w:val="000000"/>
          <w:sz w:val="28"/>
        </w:rPr>
        <w:t>
      Сондай-ақ, кәсіптік білім беруді дамыту мақсатында біліктілік бойынша құзыреттердің функционалдық картасы пайдаланылатын болады. Онда жұмыс берушімен келісілген KAZCVET кредиттерінің санымен және кәсіптік стандарттарды пайдалана отырып мамандықтар классификаторы негізінде әзірленген ұлттық және салалық біліктілік шеңберлерінің біліктілігінің белгілі бір деңгейіндегі қызметкер орындайтын еңбек функциялары (міндетті және қосымша), кәсіптік міндеттер, іскерліктер мен білімдер сипатталатын болады.</w:t>
      </w:r>
    </w:p>
    <w:p>
      <w:pPr>
        <w:spacing w:after="0"/>
        <w:ind w:left="0"/>
        <w:jc w:val="both"/>
      </w:pPr>
      <w:r>
        <w:rPr>
          <w:rFonts w:ascii="Times New Roman"/>
          <w:b w:val="false"/>
          <w:i w:val="false"/>
          <w:color w:val="000000"/>
          <w:sz w:val="28"/>
        </w:rPr>
        <w:t>
      Барлық деңгейлер мен сатыларда микроквалификацияларды алу, нано-оқыту нәтижелерін есепке алу ("Nanodegree"/ "Нанодәреже") мүмкіндігі іске асырылатын болады, бұл қысқа мерзімде қажетті кәсіби дағдыларды игеруге, өзінің жеке оқыту траекториясын құруға және білімдегі олқылықтарды жоюға мүмкіндік береді.</w:t>
      </w:r>
    </w:p>
    <w:p>
      <w:pPr>
        <w:spacing w:after="0"/>
        <w:ind w:left="0"/>
        <w:jc w:val="both"/>
      </w:pPr>
      <w:r>
        <w:rPr>
          <w:rFonts w:ascii="Times New Roman"/>
          <w:b w:val="false"/>
          <w:i w:val="false"/>
          <w:color w:val="000000"/>
          <w:sz w:val="28"/>
        </w:rPr>
        <w:t>
      Азаматтарға оқытудың әртүрлі нысандары арқылы, оның ішінде жаппай ашық онлайн-курстар (бұдан әрі – ЖАОК) арқылы білім, дағдылар мен құзыреттер алуға мүмкіндік беріледі. Coursera, edX, Udacity және Khan Academy сияқты әлемдік провайдерлер ұсынатын ЖАOК әртүрлі тақырыптарға ие, тегін оқу кестесін ұсынады және жалпы халыққа қолжетімді. Жоғары оқу орындары да ЖАОК әзірледі және онлайн білім беру қызметтерін көрсетеді. Халықтың кең топтарының онлайн-оқытуға қол жетімділігін қамтамасыз ету үшін қолданыстағы платформалар интеграцияланатын және электрондық куәліктерді беруге қайта бағдарланатын болады.</w:t>
      </w:r>
    </w:p>
    <w:p>
      <w:pPr>
        <w:spacing w:after="0"/>
        <w:ind w:left="0"/>
        <w:jc w:val="both"/>
      </w:pPr>
      <w:r>
        <w:rPr>
          <w:rFonts w:ascii="Times New Roman"/>
          <w:b w:val="false"/>
          <w:i w:val="false"/>
          <w:color w:val="000000"/>
          <w:sz w:val="28"/>
        </w:rPr>
        <w:t>
      Қысқа мерзімді курстар арқылы алынған сертификаттар мен несиелер "Stackable degree" (жинақталатын дәрежелер) деңгейіне ауыстырылады.</w:t>
      </w:r>
    </w:p>
    <w:p>
      <w:pPr>
        <w:spacing w:after="0"/>
        <w:ind w:left="0"/>
        <w:jc w:val="both"/>
      </w:pPr>
      <w:r>
        <w:rPr>
          <w:rFonts w:ascii="Times New Roman"/>
          <w:b w:val="false"/>
          <w:i w:val="false"/>
          <w:color w:val="000000"/>
          <w:sz w:val="28"/>
        </w:rPr>
        <w:t>
      Жұмыс берушілердің талаптары мен түлектердің біліктілігі арасындағы алшақтықты қысқарту мақсатында жоғары оқу орындары, техникалық және кәсіптік білім беру ұйымдары, сондай-ақ нақты сектордағы компаниялармен (ұйымдармен, кәсіпорындармен) әріптестіктегі оқу орталықтары ұсынатын қысқа мерзімді курстардың спектрі кеңейтілетін болады. Сонымен қатар колледждер базасында жұмыс істеп тұрған қызметкерлердің біліктілігін арттыру үшін құзыреттілік орталықтары одан әрі дамиды.</w:t>
      </w:r>
    </w:p>
    <w:p>
      <w:pPr>
        <w:spacing w:after="0"/>
        <w:ind w:left="0"/>
        <w:jc w:val="both"/>
      </w:pPr>
      <w:r>
        <w:rPr>
          <w:rFonts w:ascii="Times New Roman"/>
          <w:b w:val="false"/>
          <w:i w:val="false"/>
          <w:color w:val="000000"/>
          <w:sz w:val="28"/>
        </w:rPr>
        <w:t>
      ЖЖОКБҰ студенттерге және жұмыс істейтін адамдарға қысқа мерзімде қажетті кәсіби дағдыларды меңгеруге, оқытудың жеке траекториясын құруға және білімдегі олқылықтарды жоюға, "Күміс университеттер" арқылы азаматтардың қосымша білім беру қажеттіліктерін қанағаттандыруға мүмкіндік беретін оқытудың жинақтаушы жүйесін іске асыруды бастады.</w:t>
      </w:r>
    </w:p>
    <w:p>
      <w:pPr>
        <w:spacing w:after="0"/>
        <w:ind w:left="0"/>
        <w:jc w:val="both"/>
      </w:pPr>
      <w:r>
        <w:rPr>
          <w:rFonts w:ascii="Times New Roman"/>
          <w:b w:val="false"/>
          <w:i w:val="false"/>
          <w:color w:val="000000"/>
          <w:sz w:val="28"/>
        </w:rPr>
        <w:t>
      "Күміс университеттер" моделін дамыту үшін білім беру ұйымдары оларды одан әрі дамыту жөнінде, атап айтқанда, оқу-әдістемелік құралдарды, курстар бағдарламаларын және курстарды ғылыми-әдістемелік қамтамасыз ету мен сүйемелдеу тетіктерін әзірлеу жөнінде шаралар қабылдайтын болады.</w:t>
      </w:r>
    </w:p>
    <w:p>
      <w:pPr>
        <w:spacing w:after="0"/>
        <w:ind w:left="0"/>
        <w:jc w:val="both"/>
      </w:pPr>
      <w:r>
        <w:rPr>
          <w:rFonts w:ascii="Times New Roman"/>
          <w:b w:val="false"/>
          <w:i w:val="false"/>
          <w:color w:val="000000"/>
          <w:sz w:val="28"/>
        </w:rPr>
        <w:t>
      Корпоративтік университеттер және кәсіпорындардың оқу-курстық комбинаттары сияқты индустриялық компаниялардың біліктілігін арттырудың корпоративтік құрылымдары дамитын болады.</w:t>
      </w:r>
    </w:p>
    <w:p>
      <w:pPr>
        <w:spacing w:after="0"/>
        <w:ind w:left="0"/>
        <w:jc w:val="both"/>
      </w:pPr>
      <w:r>
        <w:rPr>
          <w:rFonts w:ascii="Times New Roman"/>
          <w:b w:val="false"/>
          <w:i w:val="false"/>
          <w:color w:val="000000"/>
          <w:sz w:val="28"/>
        </w:rPr>
        <w:t>
      Өңірлерде еңбек траекторияларын кеңейтуге ықпал ететін оқыту бағдарламаларын іске асыру жөнінде шаралар қабылданатын болады. Бұл ересектерді еңбек нарығында сұранысқа ие мамандықтарға оқытуға мүмкіндік береді.</w:t>
      </w:r>
    </w:p>
    <w:p>
      <w:pPr>
        <w:spacing w:after="0"/>
        <w:ind w:left="0"/>
        <w:jc w:val="both"/>
      </w:pPr>
      <w:r>
        <w:rPr>
          <w:rFonts w:ascii="Times New Roman"/>
          <w:b w:val="false"/>
          <w:i w:val="false"/>
          <w:color w:val="000000"/>
          <w:sz w:val="28"/>
        </w:rPr>
        <w:t>
      Озық халықаралық тәжірибені, өңірлік және салалық ерекшеліктер мен еңбек ресурстарына қажеттіліктерді ескере отырып, қаржыландырудың тиімді тетіктері (мемлекеттік, мемлекеттік емес), үздіксіз білім беру жүйелері әзірленетін болады.</w:t>
      </w:r>
    </w:p>
    <w:p>
      <w:pPr>
        <w:spacing w:after="0"/>
        <w:ind w:left="0"/>
        <w:jc w:val="both"/>
      </w:pPr>
      <w:r>
        <w:rPr>
          <w:rFonts w:ascii="Times New Roman"/>
          <w:b w:val="false"/>
          <w:i w:val="false"/>
          <w:color w:val="000000"/>
          <w:sz w:val="28"/>
        </w:rPr>
        <w:t>
      Кәсіптік стандарттар негізінде нақты сабақтар тобы бойынша кәсіптік дағдылардың бірыңғай тізбесін қалыптастыруға мүмкіндік беретін дағдылар анықтамалығы әзірленетін болады, сондай-ақ техникалық және кәсіптік, жоғары және жоғары оқу орнынан кейінгі білім берудің білім беру бағдарламаларын, онлайн-курстарды әзірлеу және жаңарту үшін шарт болады.</w:t>
      </w:r>
    </w:p>
    <w:p>
      <w:pPr>
        <w:spacing w:after="0"/>
        <w:ind w:left="0"/>
        <w:jc w:val="both"/>
      </w:pPr>
      <w:r>
        <w:rPr>
          <w:rFonts w:ascii="Times New Roman"/>
          <w:b w:val="false"/>
          <w:i w:val="false"/>
          <w:color w:val="000000"/>
          <w:sz w:val="28"/>
        </w:rPr>
        <w:t>
      Бұдан басқа, оқытуға мұқтаж жұмыссыз азаматтар мен біліктілігі төмен жалдамалы қызметкерлер үшін еңбек нарығында сұранысқа ие біліктіліктер мен дағдылар бойынша қысқа мерзімді курстарды ұйымдастыру бойынша жұмыс жалғастырылатын болады.</w:t>
      </w:r>
    </w:p>
    <w:bookmarkStart w:name="z39" w:id="2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-параграф. Сертификаттау жүйесін дамыту және </w:t>
      </w:r>
      <w:r>
        <w:rPr>
          <w:rFonts w:ascii="Times New Roman"/>
          <w:b w:val="false"/>
          <w:i w:val="false"/>
          <w:color w:val="000000"/>
          <w:sz w:val="28"/>
        </w:rPr>
        <w:t xml:space="preserve"> </w:t>
      </w:r>
      <w:r>
        <w:rPr>
          <w:rFonts w:ascii="Times New Roman"/>
          <w:b/>
          <w:i w:val="false"/>
          <w:color w:val="000000"/>
          <w:sz w:val="28"/>
        </w:rPr>
        <w:t xml:space="preserve">халықты </w:t>
      </w:r>
      <w:r>
        <w:rPr>
          <w:rFonts w:ascii="Times New Roman"/>
          <w:b/>
          <w:i w:val="false"/>
          <w:color w:val="000000"/>
          <w:sz w:val="28"/>
        </w:rPr>
        <w:t>формальды емес</w:t>
      </w:r>
      <w:r>
        <w:rPr>
          <w:rFonts w:ascii="Times New Roman"/>
          <w:b/>
          <w:i w:val="false"/>
          <w:color w:val="000000"/>
          <w:sz w:val="28"/>
        </w:rPr>
        <w:t xml:space="preserve"> біліммен қамтуды кеңейту</w:t>
      </w:r>
    </w:p>
    <w:bookmarkEnd w:id="28"/>
    <w:p>
      <w:pPr>
        <w:spacing w:after="0"/>
        <w:ind w:left="0"/>
        <w:jc w:val="both"/>
      </w:pPr>
      <w:r>
        <w:rPr>
          <w:rFonts w:ascii="Times New Roman"/>
          <w:b w:val="false"/>
          <w:i w:val="false"/>
          <w:color w:val="000000"/>
          <w:sz w:val="28"/>
        </w:rPr>
        <w:t>
      Біліктілік пен дағдыларды тануды жүргізу тәртібін регламенттейтін заңнамалық негіз қайта өңделетін болады.</w:t>
      </w:r>
    </w:p>
    <w:p>
      <w:pPr>
        <w:spacing w:after="0"/>
        <w:ind w:left="0"/>
        <w:jc w:val="both"/>
      </w:pPr>
      <w:r>
        <w:rPr>
          <w:rFonts w:ascii="Times New Roman"/>
          <w:b w:val="false"/>
          <w:i w:val="false"/>
          <w:color w:val="000000"/>
          <w:sz w:val="28"/>
        </w:rPr>
        <w:t>
      Біліктілік пен дағдыларды танудың қолданылатын тәсілі реттелетін және реттелмейтін кәсіптер үшін әр түрлі болады. Реттелетін кәсіптер бойынша сапа мен біліктілікке сәйкестіктің негізгі кепілі салалық мемлекеттік органдар атынан мемлекет болады, ал реттелмейтін кәсіптер бойынша сала жұмыс берушілері тарапынан сенім негізге алынатын нарықтық тетік қолданылатын болады.</w:t>
      </w:r>
    </w:p>
    <w:p>
      <w:pPr>
        <w:spacing w:after="0"/>
        <w:ind w:left="0"/>
        <w:jc w:val="both"/>
      </w:pPr>
      <w:r>
        <w:rPr>
          <w:rFonts w:ascii="Times New Roman"/>
          <w:b w:val="false"/>
          <w:i w:val="false"/>
          <w:color w:val="000000"/>
          <w:sz w:val="28"/>
        </w:rPr>
        <w:t>
      Сертификаттау орталықтарының жұмыс тәртібі, оның ішінде еңбек нарығының өзекті талаптарына сәйкестік тетігі, біліктілік пен дағдыларды тануды жүзеге асыру кезінде ашықтық пен объективтілікті қамтамасыз ету регламенттелетін болады.</w:t>
      </w:r>
    </w:p>
    <w:p>
      <w:pPr>
        <w:spacing w:after="0"/>
        <w:ind w:left="0"/>
        <w:jc w:val="both"/>
      </w:pPr>
      <w:r>
        <w:rPr>
          <w:rFonts w:ascii="Times New Roman"/>
          <w:b w:val="false"/>
          <w:i w:val="false"/>
          <w:color w:val="000000"/>
          <w:sz w:val="28"/>
        </w:rPr>
        <w:t>
      Кәсіби стандарттарды, ұлттық және салалық біліктілік шеңберлерін қолдану ұлттық біліктілік жүйесінің толыққанды жұмыс істеуін қамтамасыз ету үшін біліктілік пен дағдыларды тану тетіктерімен біріктірілетін болады. Нәтижесінде мамандардың біліктілік деңгейінің еңбек нарығындағы жұмыс берушілердің заманауи талаптарына сәйкестігін анықтауға және қамтамасыз етуге мүмкіндік беретін жүйе құрылады.</w:t>
      </w:r>
    </w:p>
    <w:p>
      <w:pPr>
        <w:spacing w:after="0"/>
        <w:ind w:left="0"/>
        <w:jc w:val="both"/>
      </w:pPr>
      <w:r>
        <w:rPr>
          <w:rFonts w:ascii="Times New Roman"/>
          <w:b w:val="false"/>
          <w:i w:val="false"/>
          <w:color w:val="000000"/>
          <w:sz w:val="28"/>
        </w:rPr>
        <w:t>
      Барынша қамту мақсатында ақпараттық сүйемелдеу жүйесі ұсынылатын болады. Медиа-жоспар әзірленеді, оның шеңберінде оларды теледидар мен радиода, сондай-ақ әлеуметтік желілер беттерінде жариялау үшін материалдар дайындалады. Сондай-ақ көшпелі ақпараттық сессияларды ұйымдастыру жоспарлануда. Бұл бағытта фокус-топ жастар өкілдері болып табылады, өйткені олар еңбек нарығының турбуленттілігіне барынша әсер етеді. Осыған байланысты өңірлерде жергілікті атқарушы органдармен бірлесіп, сондай-ақ үкіметтік емес ұйымдарды тарта отырып, білім беру ұйымдарының базасында үздіксіз білім берудің артықшылықтарын түсіндіру жөніндегі фокус-топтар құрылатын болады.</w:t>
      </w:r>
    </w:p>
    <w:p>
      <w:pPr>
        <w:spacing w:after="0"/>
        <w:ind w:left="0"/>
        <w:jc w:val="both"/>
      </w:pPr>
      <w:r>
        <w:rPr>
          <w:rFonts w:ascii="Times New Roman"/>
          <w:b w:val="false"/>
          <w:i w:val="false"/>
          <w:color w:val="000000"/>
          <w:sz w:val="28"/>
        </w:rPr>
        <w:t>
      Жұмыс істеп тұрған комунити-орталықтардың базасында кеңінен насихаттау жұмыстарын жүргізу үшін бастамашыл топтар құрылатын болады.</w:t>
      </w:r>
    </w:p>
    <w:p>
      <w:pPr>
        <w:spacing w:after="0"/>
        <w:ind w:left="0"/>
        <w:jc w:val="both"/>
      </w:pPr>
      <w:r>
        <w:rPr>
          <w:rFonts w:ascii="Times New Roman"/>
          <w:b w:val="false"/>
          <w:i w:val="false"/>
          <w:color w:val="000000"/>
          <w:sz w:val="28"/>
        </w:rPr>
        <w:t>
      Білім беру ұйымдары мен формальды емес білім беру провайдерлері жергілікті атқарушы органдардың қолдауымен өз бетінше еңбек қызметін жүргізуге мүмкіндік беретін дағдылар мен құзыреттерді алу үшін және тиісті білім деңгейіне қол жеткізу үшін микроквалификация мен нано-оқытудың артықшылықтары туралы азаматтар үшін өтеусіз негізде түрлі шеберлік кластарын, вебинарлар мен семинарлар өткізетін болады.</w:t>
      </w:r>
    </w:p>
    <w:p>
      <w:pPr>
        <w:spacing w:after="0"/>
        <w:ind w:left="0"/>
        <w:jc w:val="both"/>
      </w:pPr>
      <w:r>
        <w:rPr>
          <w:rFonts w:ascii="Times New Roman"/>
          <w:b w:val="false"/>
          <w:i w:val="false"/>
          <w:color w:val="000000"/>
          <w:sz w:val="28"/>
        </w:rPr>
        <w:t xml:space="preserve">
      Формальды емес білім беруді, әсіресе әлеуметтік осал азаматтар арасында танымал етуге бағытталған шараларды қабылдау маңызды. </w:t>
      </w:r>
    </w:p>
    <w:p>
      <w:pPr>
        <w:spacing w:after="0"/>
        <w:ind w:left="0"/>
        <w:jc w:val="both"/>
      </w:pPr>
      <w:r>
        <w:rPr>
          <w:rFonts w:ascii="Times New Roman"/>
          <w:b w:val="false"/>
          <w:i w:val="false"/>
          <w:color w:val="000000"/>
          <w:sz w:val="28"/>
        </w:rPr>
        <w:t>
      Үздіксіз білім берудің статистикасы мен мониторингін енгізу бойынша жоспарлы жұмыс күтіп тұр. Бұл үздіксіз білім беруге тартылған, атап айтқанда бейресми білім беру қызметтерін ұсынатын ұйымдардың санын, сондай-ақ халықты, оның ішінде өңірлер, қалалар мен ауылдар, гендерлік шығу тегі, сондай-ақ әлеуметтік мәртебе тұрғысынан қамту үлесін айқындауға мүмкіндік береді.</w:t>
      </w:r>
    </w:p>
    <w:p>
      <w:pPr>
        <w:spacing w:after="0"/>
        <w:ind w:left="0"/>
        <w:jc w:val="both"/>
      </w:pPr>
      <w:r>
        <w:rPr>
          <w:rFonts w:ascii="Times New Roman"/>
          <w:b w:val="false"/>
          <w:i w:val="false"/>
          <w:color w:val="000000"/>
          <w:sz w:val="28"/>
        </w:rPr>
        <w:t>
      Бейресми білім беру деңгейі мен сапасы туралы халыққа сауалнама жүргізу арқылы үздіксіз білім беру мониторингі жүргізілетін болады. Бұл формальды емес білім беру қызметтерінің спектрі мен бағыттарын, сондай-ақ формальды емес білім алуға және дағдыларды дамытуға түрткі болатын факторларды анықтауға мүмкіндік береді.</w:t>
      </w:r>
    </w:p>
    <w:bookmarkStart w:name="z40" w:id="2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-параграф. Азаматтардың цифрлық құзыреттерін арттыру</w:t>
      </w: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IT саласы үшін кәсіби стандарттарды өзектендіру және әзірлеу жөніндегі жұмыс жалғастырылатын болады, соның негізінде инновациялық білім беру бағдарламалары әзірленеді.</w:t>
      </w:r>
    </w:p>
    <w:p>
      <w:pPr>
        <w:spacing w:after="0"/>
        <w:ind w:left="0"/>
        <w:jc w:val="both"/>
      </w:pPr>
      <w:r>
        <w:rPr>
          <w:rFonts w:ascii="Times New Roman"/>
          <w:b w:val="false"/>
          <w:i w:val="false"/>
          <w:color w:val="000000"/>
          <w:sz w:val="28"/>
        </w:rPr>
        <w:t xml:space="preserve">
      IT-мектептерді дамыту маңызды мәселе болып табылады, сондықтан ақпараттық технологияларды тереңдетіп оқытатын мектептерді дамыту бойынша жұмыстар жалғастырылатын болады. </w:t>
      </w:r>
    </w:p>
    <w:p>
      <w:pPr>
        <w:spacing w:after="0"/>
        <w:ind w:left="0"/>
        <w:jc w:val="both"/>
      </w:pPr>
      <w:r>
        <w:rPr>
          <w:rFonts w:ascii="Times New Roman"/>
          <w:b w:val="false"/>
          <w:i w:val="false"/>
          <w:color w:val="000000"/>
          <w:sz w:val="28"/>
        </w:rPr>
        <w:t xml:space="preserve">
      Жаңа еңбек жағдайларына бейімделу үшін онлайн оқыту бойынша ұлттық сарапшылар мен тренерлер пулы қалыптастырылатын болады. </w:t>
      </w:r>
    </w:p>
    <w:p>
      <w:pPr>
        <w:spacing w:after="0"/>
        <w:ind w:left="0"/>
        <w:jc w:val="both"/>
      </w:pPr>
      <w:r>
        <w:rPr>
          <w:rFonts w:ascii="Times New Roman"/>
          <w:b w:val="false"/>
          <w:i w:val="false"/>
          <w:color w:val="000000"/>
          <w:sz w:val="28"/>
        </w:rPr>
        <w:t>
      Жоғары оқу орындары геймификациямен және жекелендірумен бейімделген оқу процесін қамтамасыз ететін интеграцияланған білім беру платформаларын құратын болады.</w:t>
      </w:r>
    </w:p>
    <w:p>
      <w:pPr>
        <w:spacing w:after="0"/>
        <w:ind w:left="0"/>
        <w:jc w:val="both"/>
      </w:pPr>
      <w:r>
        <w:rPr>
          <w:rFonts w:ascii="Times New Roman"/>
          <w:b w:val="false"/>
          <w:i w:val="false"/>
          <w:color w:val="000000"/>
          <w:sz w:val="28"/>
        </w:rPr>
        <w:t>
      Ересектердің цифрлық сауаттылығын арттыру мақсатында базалық цифрлық сауаттылық және цифрлық технологияларды (базалық цифрлық және медиа-дағдылар, ақпараттық қауіпсіздік дағдылары, Egov пайдалану бойынша және т.б.) танымал ету курстары ұйымдастырылатын болады.</w:t>
      </w:r>
    </w:p>
    <w:p>
      <w:pPr>
        <w:spacing w:after="0"/>
        <w:ind w:left="0"/>
        <w:jc w:val="both"/>
      </w:pPr>
      <w:r>
        <w:rPr>
          <w:rFonts w:ascii="Times New Roman"/>
          <w:b w:val="false"/>
          <w:i w:val="false"/>
          <w:color w:val="000000"/>
          <w:sz w:val="28"/>
        </w:rPr>
        <w:t xml:space="preserve">
      Азаматтардың цифрлық құзыреттерін арттыру кадрларды даярлау, қайта даярлау және АКТ саласында микроквалификациялар алу жүйесі арқылы жалғастырылатын болады. </w:t>
      </w:r>
    </w:p>
    <w:p>
      <w:pPr>
        <w:spacing w:after="0"/>
        <w:ind w:left="0"/>
        <w:jc w:val="both"/>
      </w:pPr>
      <w:r>
        <w:rPr>
          <w:rFonts w:ascii="Times New Roman"/>
          <w:b w:val="false"/>
          <w:i w:val="false"/>
          <w:color w:val="000000"/>
          <w:sz w:val="28"/>
        </w:rPr>
        <w:t>
      Цифрлық құзыреттер барлық кәсіби стандарттардың міндетті элементі болады.</w:t>
      </w:r>
    </w:p>
    <w:p>
      <w:pPr>
        <w:spacing w:after="0"/>
        <w:ind w:left="0"/>
        <w:jc w:val="both"/>
      </w:pPr>
      <w:r>
        <w:rPr>
          <w:rFonts w:ascii="Times New Roman"/>
          <w:b w:val="false"/>
          <w:i w:val="false"/>
          <w:color w:val="000000"/>
          <w:sz w:val="28"/>
        </w:rPr>
        <w:t>
      IT-компаниялармен бірлесіп дуальды оқыту жүйесін ендіру, цифрлық білім беретін ұйымдар желісін дамыту тетіктерін әзірлеу, сондай-ақ ЖЖОКБҰ мен IT-компаниялардың консорциумдарын құру бойынша жұмыс жүргізілетін болады.</w:t>
      </w:r>
    </w:p>
    <w:p>
      <w:pPr>
        <w:spacing w:after="0"/>
        <w:ind w:left="0"/>
        <w:jc w:val="both"/>
      </w:pPr>
      <w:r>
        <w:rPr>
          <w:rFonts w:ascii="Times New Roman"/>
          <w:b w:val="false"/>
          <w:i w:val="false"/>
          <w:color w:val="000000"/>
          <w:sz w:val="28"/>
        </w:rPr>
        <w:t>
      Әрбір өңірде "Астана Хаб" халықаралық технопаркі" корпоративтік қорымен бірлесіп технопарктер, инкубаторлар немесе акселераторлар базасында IT-мамандарды даярлау жүзеге асырылатын болады. Бұл бағытта акселерация, инкубация, онлайн-тәлімгерлік және треккер мектептерінің (идеялық кезеңнен бастап дайын бизнеске дейінгі жобаларды сүйемелдейтін тәлімгерлерді оқытуға бағытталған оқыту курстары) ақысыз бағдарламалары жүзеге асырылады.</w:t>
      </w:r>
    </w:p>
    <w:p>
      <w:pPr>
        <w:spacing w:after="0"/>
        <w:ind w:left="0"/>
        <w:jc w:val="both"/>
      </w:pPr>
      <w:r>
        <w:rPr>
          <w:rFonts w:ascii="Times New Roman"/>
          <w:b w:val="false"/>
          <w:i w:val="false"/>
          <w:color w:val="000000"/>
          <w:sz w:val="28"/>
        </w:rPr>
        <w:t>
      Ұлттық стандарттар мен сертификаттауға, білім берудің барлық деңгейлерінде икемді дағдыларды дамытуға ("soft skills") байланысты халықтың барлық санаттары үшін мемлекеттік және орыс тілдеріндегі стационарлық және мобильді құрылғылардан оқыту ресурстары мен бағдарламаларының барынша көп санына қол жеткізу қамтамасыз етілетін болады.</w:t>
      </w:r>
    </w:p>
    <w:p>
      <w:pPr>
        <w:spacing w:after="0"/>
        <w:ind w:left="0"/>
        <w:jc w:val="both"/>
      </w:pPr>
      <w:r>
        <w:rPr>
          <w:rFonts w:ascii="Times New Roman"/>
          <w:b w:val="false"/>
          <w:i w:val="false"/>
          <w:color w:val="000000"/>
          <w:sz w:val="28"/>
        </w:rPr>
        <w:t>
      Сондай-ақ, ауылдық және қалалық бөлімдерде "Азаматтарға арналған үкімет "мемлекеттік корпорациясы" үкіметтік емес акционерлік қоғамының халыққа қызмет көрсету жөніндегі бөлімдері халықты электрондық мемлекеттік қызметтерді алуға оқыту бойынша жұмысты жалғастыратын болады.</w:t>
      </w:r>
    </w:p>
    <w:p>
      <w:pPr>
        <w:spacing w:after="0"/>
        <w:ind w:left="0"/>
        <w:jc w:val="both"/>
      </w:pPr>
      <w:r>
        <w:rPr>
          <w:rFonts w:ascii="Times New Roman"/>
          <w:b w:val="false"/>
          <w:i w:val="false"/>
          <w:color w:val="000000"/>
          <w:sz w:val="28"/>
        </w:rPr>
        <w:t xml:space="preserve">
      Жаңа жоғары технологиялық жағдайларда қызметкерлердің цифрлық дағдыларына қажеттілікті толықтыру жөнінде шаралар қабылданатын болады. </w:t>
      </w:r>
    </w:p>
    <w:p>
      <w:pPr>
        <w:spacing w:after="0"/>
        <w:ind w:left="0"/>
        <w:jc w:val="both"/>
      </w:pPr>
      <w:r>
        <w:rPr>
          <w:rFonts w:ascii="Times New Roman"/>
          <w:b w:val="false"/>
          <w:i w:val="false"/>
          <w:color w:val="000000"/>
          <w:sz w:val="28"/>
        </w:rPr>
        <w:t>
      Тұрақты өзін-өзі тәрбиелеу және біліктілікті арттыру үшін, оның ішінде электрондық еңбек биржасының бірыңғай білім беру порталы арқылы жағдайлар жасалатын болады.</w:t>
      </w:r>
    </w:p>
    <w:bookmarkStart w:name="z41" w:id="30"/>
    <w:p>
      <w:pPr>
        <w:spacing w:after="0"/>
        <w:ind w:left="0"/>
        <w:jc w:val="left"/>
      </w:pPr>
      <w:r>
        <w:rPr>
          <w:rFonts w:ascii="Times New Roman"/>
          <w:b/>
          <w:i w:val="false"/>
          <w:color w:val="000000"/>
        </w:rPr>
        <w:t xml:space="preserve"> 3-тарау. Ғылымды дамыту</w:t>
      </w:r>
    </w:p>
    <w:bookmarkEnd w:id="30"/>
    <w:bookmarkStart w:name="z42" w:id="31"/>
    <w:p>
      <w:pPr>
        <w:spacing w:after="0"/>
        <w:ind w:left="0"/>
        <w:jc w:val="both"/>
      </w:pPr>
      <w:r>
        <w:rPr>
          <w:rFonts w:ascii="Times New Roman"/>
          <w:b w:val="false"/>
          <w:i w:val="false"/>
          <w:color w:val="000000"/>
          <w:sz w:val="28"/>
        </w:rPr>
        <w:t xml:space="preserve">
      </w:t>
      </w:r>
      <w:r>
        <w:rPr>
          <w:rFonts w:ascii="Times New Roman"/>
          <w:b/>
          <w:i w:val="false"/>
          <w:color w:val="000000"/>
          <w:sz w:val="28"/>
        </w:rPr>
        <w:t>1-п</w:t>
      </w:r>
      <w:r>
        <w:rPr>
          <w:rFonts w:ascii="Times New Roman"/>
          <w:b/>
          <w:i w:val="false"/>
          <w:color w:val="000000"/>
          <w:sz w:val="28"/>
        </w:rPr>
        <w:t xml:space="preserve">араграф. </w:t>
      </w:r>
      <w:r>
        <w:rPr>
          <w:rFonts w:ascii="Times New Roman"/>
          <w:b/>
          <w:i w:val="false"/>
          <w:color w:val="000000"/>
          <w:sz w:val="28"/>
        </w:rPr>
        <w:t>Ғ</w:t>
      </w:r>
      <w:r>
        <w:rPr>
          <w:rFonts w:ascii="Times New Roman"/>
          <w:b/>
          <w:i w:val="false"/>
          <w:color w:val="000000"/>
          <w:sz w:val="28"/>
        </w:rPr>
        <w:t>ылым</w:t>
      </w:r>
      <w:r>
        <w:rPr>
          <w:rFonts w:ascii="Times New Roman"/>
          <w:b/>
          <w:i w:val="false"/>
          <w:color w:val="000000"/>
          <w:sz w:val="28"/>
        </w:rPr>
        <w:t>ды әкімшілендірудің ж</w:t>
      </w:r>
      <w:r>
        <w:rPr>
          <w:rFonts w:ascii="Times New Roman"/>
          <w:b/>
          <w:i w:val="false"/>
          <w:color w:val="000000"/>
          <w:sz w:val="28"/>
        </w:rPr>
        <w:t>аңа моделі</w:t>
      </w:r>
      <w:r>
        <w:rPr>
          <w:rFonts w:ascii="Times New Roman"/>
          <w:b/>
          <w:i w:val="false"/>
          <w:color w:val="000000"/>
          <w:sz w:val="28"/>
        </w:rPr>
        <w:t>н енгізу</w:t>
      </w:r>
    </w:p>
    <w:bookmarkEnd w:id="31"/>
    <w:p>
      <w:pPr>
        <w:spacing w:after="0"/>
        <w:ind w:left="0"/>
        <w:jc w:val="both"/>
      </w:pPr>
      <w:r>
        <w:rPr>
          <w:rFonts w:ascii="Times New Roman"/>
          <w:b w:val="false"/>
          <w:i w:val="false"/>
          <w:color w:val="000000"/>
          <w:sz w:val="28"/>
        </w:rPr>
        <w:t xml:space="preserve">
      ҚР ҰҒА тиімділігін арттыру бойынша жұмыс жалғасады. Ол ғылыми ойдың орталығы және сараптамалық қызметті жүзеге асыратын беделді құрылым болуы керек. ҚР ҰҒА қызметі ғылыми зерттеулердің басым бағыттарын әзірлеуге, сараптамалық қызметті жүзеге асыруға, ғылым мен техника саласында арнайы гранттар, стипендиялар мен сыйлықтар беруге, ғылымды танымал етуге, форсайт-зерттеулер жүргізуге және т. б. шоғырланады. Ғалымдарды ҚР ҰҒА академиктеріне сайлау рәсімін жүргізу кезінде ашықтық пен объективтілікті қамтамасыз ету мақсатында академиктерді сайлау ережелері мен өлшемдері бекітілетін болады. </w:t>
      </w:r>
    </w:p>
    <w:p>
      <w:pPr>
        <w:spacing w:after="0"/>
        <w:ind w:left="0"/>
        <w:jc w:val="both"/>
      </w:pPr>
      <w:r>
        <w:rPr>
          <w:rFonts w:ascii="Times New Roman"/>
          <w:b w:val="false"/>
          <w:i w:val="false"/>
          <w:color w:val="000000"/>
          <w:sz w:val="28"/>
        </w:rPr>
        <w:t>
      Ғылымның жаңа моделі барлық көздерден ЖІӨ-нің 1%-на дейін қаржыландыруды арттыру бойынша қойылған мақсаттарға қол жеткізуге мүмкіндік береді. Жаңа "Ғылым және технологиялық саясат туралы" Қазақстан Республикасының Заңы ғылымды басқарудың жаңа моделін, ғылымның бизнеспен және өндіріспен тығыз өзара іс-қимылын нормативтік тұрғыдан бекітеді.</w:t>
      </w:r>
    </w:p>
    <w:p>
      <w:pPr>
        <w:spacing w:after="0"/>
        <w:ind w:left="0"/>
        <w:jc w:val="both"/>
      </w:pPr>
      <w:r>
        <w:rPr>
          <w:rFonts w:ascii="Times New Roman"/>
          <w:b w:val="false"/>
          <w:i w:val="false"/>
          <w:color w:val="000000"/>
          <w:sz w:val="28"/>
        </w:rPr>
        <w:t>
      Қазақстан Республикасы Президентінің жанындағы Ғылым және технологиялар жөніндегі ұлттық кеңес ұлттық ғылыми-технологиялық саясаттың басымдықтарын, даму тетіктерін айқындайтын, ағымдағы жай-күйіне сараптамалық баға беретін, әлемнің жетекші ғалымдарымен тығыз байланысты, ғылымды қайта жүктеу және дамыту үшін құзыреттер ағынын қамтамасыз ететін болады.</w:t>
      </w:r>
    </w:p>
    <w:p>
      <w:pPr>
        <w:spacing w:after="0"/>
        <w:ind w:left="0"/>
        <w:jc w:val="both"/>
      </w:pPr>
      <w:r>
        <w:rPr>
          <w:rFonts w:ascii="Times New Roman"/>
          <w:b w:val="false"/>
          <w:i w:val="false"/>
          <w:color w:val="000000"/>
          <w:sz w:val="28"/>
        </w:rPr>
        <w:t>
      Философия докторы (PhD), бейіні бойынша доктор дәрежелерін беру және қауымдастырылған профессор және профессор ғылыми атақтарын беру тәртібі жетілдірілетін болады</w:t>
      </w:r>
    </w:p>
    <w:p>
      <w:pPr>
        <w:spacing w:after="0"/>
        <w:ind w:left="0"/>
        <w:jc w:val="both"/>
      </w:pPr>
      <w:r>
        <w:rPr>
          <w:rFonts w:ascii="Times New Roman"/>
          <w:b w:val="false"/>
          <w:i w:val="false"/>
          <w:color w:val="000000"/>
          <w:sz w:val="28"/>
        </w:rPr>
        <w:t>
      Жеке сектор мен ұлттық компанияларды ғылыми инфрақұрылым құруға белсенді тарту мақсатында "ҰМҒТСО" АҚ филиалдары базасында консалтингтік, сервистік, ұйымдастырушылық көрсетілетін қызметтерді жүзеге асыру үшін "Ғылым үйі" өңірлік орталықтары құрылады. Олардың қызметі ғылыми-технологиялық құзыреттерді қалыптастыру мен дамытуға және коммерцияландыру саласындағы құзыреттерді арттыруға бағытталатын болады, бұл өңірлердегі ғылыми жұмыскерлерге, бизнес өкілдеріне, басқа да ниет білдірушілерге кәсіптік дағдыларын жақсартуға мүмкіндік береді.</w:t>
      </w:r>
    </w:p>
    <w:p>
      <w:pPr>
        <w:spacing w:after="0"/>
        <w:ind w:left="0"/>
        <w:jc w:val="both"/>
      </w:pPr>
      <w:r>
        <w:rPr>
          <w:rFonts w:ascii="Times New Roman"/>
          <w:b w:val="false"/>
          <w:i w:val="false"/>
          <w:color w:val="000000"/>
          <w:sz w:val="28"/>
        </w:rPr>
        <w:t xml:space="preserve">
      Ғылымның перспективалы ғылыми-техникалық міндеттерін айқындау үшін ғылымды дамыту саласында форсайт (Foresight) зерттеулер жүргізіледі. Зерттеулер шеңберінде ел дамуының ғылыми және инновациялық саясатының негізгі басым ғылыми және технологиялық бағыттары анықталады. Форсайттық зерттеулердің қорытындылары мемлекеттік ғылыми-техникалық саясатты, ғылыми-техникалық және инновациялық қызметті үйлестіруге жауапты барлық мемлекеттік органдардың саясаттары мен стратегияларын қалыптастыру кезінде ескерілетін болады.     </w:t>
      </w:r>
    </w:p>
    <w:p>
      <w:pPr>
        <w:spacing w:after="0"/>
        <w:ind w:left="0"/>
        <w:jc w:val="both"/>
      </w:pPr>
      <w:r>
        <w:rPr>
          <w:rFonts w:ascii="Times New Roman"/>
          <w:b w:val="false"/>
          <w:i w:val="false"/>
          <w:color w:val="000000"/>
          <w:sz w:val="28"/>
        </w:rPr>
        <w:t>
      Гранттық қаржыландырудың экономикалық тиімділігін одан әрі арттыру үшін операторлық шаралар қабылданатын болады.</w:t>
      </w:r>
    </w:p>
    <w:p>
      <w:pPr>
        <w:spacing w:after="0"/>
        <w:ind w:left="0"/>
        <w:jc w:val="both"/>
      </w:pPr>
      <w:r>
        <w:rPr>
          <w:rFonts w:ascii="Times New Roman"/>
          <w:b w:val="false"/>
          <w:i w:val="false"/>
          <w:color w:val="000000"/>
          <w:sz w:val="28"/>
        </w:rPr>
        <w:t>
      Ғылыми жобалар мен бағдарламалардың мемлекеттік ғылыми-техникалық сараптамасын жетілдіру мақсатында сарапшыларды іріктеуді рандомизациялау тетігі және басқа да шаралар енгізілетін болады.</w:t>
      </w:r>
    </w:p>
    <w:p>
      <w:pPr>
        <w:spacing w:after="0"/>
        <w:ind w:left="0"/>
        <w:jc w:val="both"/>
      </w:pPr>
      <w:r>
        <w:rPr>
          <w:rFonts w:ascii="Times New Roman"/>
          <w:b w:val="false"/>
          <w:i w:val="false"/>
          <w:color w:val="000000"/>
          <w:sz w:val="28"/>
        </w:rPr>
        <w:t>
      Шешімдер қабылдаудың тиімділігі мен жеделдігін арттыру мақсатында ЖҒТК жұмысының жаңартылған моделі енгізілетін болады.</w:t>
      </w:r>
    </w:p>
    <w:p>
      <w:pPr>
        <w:spacing w:after="0"/>
        <w:ind w:left="0"/>
        <w:jc w:val="both"/>
      </w:pPr>
      <w:r>
        <w:rPr>
          <w:rFonts w:ascii="Times New Roman"/>
          <w:b w:val="false"/>
          <w:i w:val="false"/>
          <w:color w:val="000000"/>
          <w:sz w:val="28"/>
        </w:rPr>
        <w:t>
      Ұлттық ғылыми кеңестердің құрамын ғылымды дамыту басымдықтарына сәйкес жаңарту ашықтық пен ашықтықты арттыруға мүмкіндік береді</w:t>
      </w:r>
    </w:p>
    <w:p>
      <w:pPr>
        <w:spacing w:after="0"/>
        <w:ind w:left="0"/>
        <w:jc w:val="both"/>
      </w:pPr>
      <w:r>
        <w:rPr>
          <w:rFonts w:ascii="Times New Roman"/>
          <w:b w:val="false"/>
          <w:i w:val="false"/>
          <w:color w:val="000000"/>
          <w:sz w:val="28"/>
        </w:rPr>
        <w:t>
      Өңірлерді ғылыми-зерттеу қызметіне тарту мақсатында жергілікті бюджеттен қаржыландырумен экономиканың негізгі өңірлік проблемаларын шешу үшін ғылыми зерттеулерді іске асыру жөнінде шаралар қабылданатын болады.</w:t>
      </w:r>
    </w:p>
    <w:p>
      <w:pPr>
        <w:spacing w:after="0"/>
        <w:ind w:left="0"/>
        <w:jc w:val="both"/>
      </w:pPr>
      <w:r>
        <w:rPr>
          <w:rFonts w:ascii="Times New Roman"/>
          <w:b w:val="false"/>
          <w:i w:val="false"/>
          <w:color w:val="000000"/>
          <w:sz w:val="28"/>
        </w:rPr>
        <w:t>
      Ғылыми-технологиялық қызмет жөніндегі үкіметаралық келісімдердің негізінде халықаралық ынтымақтастық шеңберінде ғылыми жобалар мен бағдарламаларды іске асыру мәселелері пысықталатын болады.</w:t>
      </w:r>
    </w:p>
    <w:p>
      <w:pPr>
        <w:spacing w:after="0"/>
        <w:ind w:left="0"/>
        <w:jc w:val="both"/>
      </w:pPr>
      <w:r>
        <w:rPr>
          <w:rFonts w:ascii="Times New Roman"/>
          <w:b w:val="false"/>
          <w:i w:val="false"/>
          <w:color w:val="000000"/>
          <w:sz w:val="28"/>
        </w:rPr>
        <w:t>
      Әлемдік ғылыми-технологиялық қоғамдастыққа интеграциялану үшін ұлттық жазылым шеңберінде халықаралық дерекқорларға қолжетімділікті қамтамасыз ету жалғасады. Бұл рейтингі жоғары Q1, Q2 Journal Citation Reports JCR басылымдарындағы қазақстандық ғалымдардың мақалалары мен шолулары санының ұлғаюына ықпал етеді, бұл жарияланымдық белсенділіктің сапасы мен тиімділігін арттыруға мүмкіндік береді.</w:t>
      </w:r>
    </w:p>
    <w:bookmarkStart w:name="z43" w:id="3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Ғылымның зияткерлік әлеуетін нығайту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2-параграфқа өзгеріс енгізілді - ҚР Үкіметінің 14.06.2024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Кадрлық әлеуетті арттыру және ғалымдардың сыни массасын қалыптастыру үшін корпоративтік басқаруды, қаржыландырудың икемді жүйесін және басқарушылық дербестікті енгізу, көшбасшыларды дамыту және жас ғалымдарды қолдау жалғасуда.</w:t>
      </w:r>
    </w:p>
    <w:p>
      <w:pPr>
        <w:spacing w:after="0"/>
        <w:ind w:left="0"/>
        <w:jc w:val="both"/>
      </w:pPr>
      <w:r>
        <w:rPr>
          <w:rFonts w:ascii="Times New Roman"/>
          <w:b w:val="false"/>
          <w:i w:val="false"/>
          <w:color w:val="000000"/>
          <w:sz w:val="28"/>
        </w:rPr>
        <w:t>
      Ғылым және технологиялық саясат туралы" Заң жобасы шеңберінде ғалымдардың әлеуметтік мәртебесін арттыратын әлеуметтік жеңілдіктер мен ынталандыратын шаралар пакеті пысықталатын болады. Ғылыми-зерттеу жұмыстарының, ғылыми-техникалық әлеуеттің, ғалымдардың, ғылыми ұйымдар мен олардың ұжымдарының бәсекеге қабілеттілігі деңгейін арттыру үшін жыл сайын гранттық қаржыландырудың әралуан түрлеріне арналған конкурстар өткізілетін болады.</w:t>
      </w:r>
    </w:p>
    <w:p>
      <w:pPr>
        <w:spacing w:after="0"/>
        <w:ind w:left="0"/>
        <w:jc w:val="both"/>
      </w:pPr>
      <w:r>
        <w:rPr>
          <w:rFonts w:ascii="Times New Roman"/>
          <w:b w:val="false"/>
          <w:i w:val="false"/>
          <w:color w:val="000000"/>
          <w:sz w:val="28"/>
        </w:rPr>
        <w:t>
      "Жас ғалым" жобасын іске асыру инженерлік білімге, техника мен технологияларды академиялық зерттеуге, постдокторанттарды ұстап қалуға және университеттер мен ғылыми ұйымдарға жас кадрлар ағынын арттыруға баса назар аударылатын болады.</w:t>
      </w:r>
    </w:p>
    <w:p>
      <w:pPr>
        <w:spacing w:after="0"/>
        <w:ind w:left="0"/>
        <w:jc w:val="both"/>
      </w:pPr>
      <w:r>
        <w:rPr>
          <w:rFonts w:ascii="Times New Roman"/>
          <w:b w:val="false"/>
          <w:i w:val="false"/>
          <w:color w:val="000000"/>
          <w:sz w:val="28"/>
        </w:rPr>
        <w:t>
      Жыл сайын әлемнің жетекші ғылыми орталықтарына 500-ге дейін қазақстандық ғалымдарды тағылымдамадан өткізуге жіберу, академиялық жазуға, ағылшын тіліне, цифрлық дағдыларға оқыту, ғылыми өтінімдерді әзірлеу және басқа да қажетті құзыреттер мен дағдылар, шетелде жұмыс істейтін қазақстандықтарды ғылыми ұйымдарға тарту, қазіргі заманғы ғылым менеджерлерін даярлау ғылымға жас кадрлардың ағынын ынталандыратын болады.</w:t>
      </w:r>
    </w:p>
    <w:p>
      <w:pPr>
        <w:spacing w:after="0"/>
        <w:ind w:left="0"/>
        <w:jc w:val="both"/>
      </w:pPr>
      <w:r>
        <w:rPr>
          <w:rFonts w:ascii="Times New Roman"/>
          <w:b w:val="false"/>
          <w:i w:val="false"/>
          <w:color w:val="000000"/>
          <w:sz w:val="28"/>
        </w:rPr>
        <w:t>
      Дамыған елдердің тәжірибесі бойынша шетелде жұмыс істейтін мамандарды тарту, сондай-ақ отандас ғалымдардың жақын және алыс шетелден оралуын ынталандыру жөніндегі арнайы бағдарламаны енгізу жөнінде ұсыныстар әзірленетін болады.</w:t>
      </w:r>
    </w:p>
    <w:p>
      <w:pPr>
        <w:spacing w:after="0"/>
        <w:ind w:left="0"/>
        <w:jc w:val="both"/>
      </w:pPr>
      <w:r>
        <w:rPr>
          <w:rFonts w:ascii="Times New Roman"/>
          <w:b w:val="false"/>
          <w:i w:val="false"/>
          <w:color w:val="000000"/>
          <w:sz w:val="28"/>
        </w:rPr>
        <w:t>
      Ғалымдарды ғылымға қосқан үлесі үшін ынталандыру және көтермелеу үшін жыл сайын 2000 айлық есептік көрсеткіш мөлшерінде 50 "Үздік ғылыми қызметкер" сыйлығы берілетін болады. Ғылым саласында мемлекеттік ғылыми стипендиялар мен сыйлықтар беру арқылы ғылым мен техниканың дамуына үлес қосқан ғалымдарды көтермелеу жалғасады.</w:t>
      </w:r>
    </w:p>
    <w:p>
      <w:pPr>
        <w:spacing w:after="0"/>
        <w:ind w:left="0"/>
        <w:jc w:val="both"/>
      </w:pPr>
      <w:r>
        <w:rPr>
          <w:rFonts w:ascii="Times New Roman"/>
          <w:b w:val="false"/>
          <w:i w:val="false"/>
          <w:color w:val="000000"/>
          <w:sz w:val="28"/>
        </w:rPr>
        <w:t>
      Кадрларды даярлаудың техникалық бағыттарына гранттар ұлғайтылатын болады. ЖЖОКБҰ  мен ғылыми ұйымдарды интеграциялау арқылы философия магистрлері мен докторларын (PhD) даярлау жалғасады.</w:t>
      </w:r>
    </w:p>
    <w:p>
      <w:pPr>
        <w:spacing w:after="0"/>
        <w:ind w:left="0"/>
        <w:jc w:val="both"/>
      </w:pPr>
      <w:r>
        <w:rPr>
          <w:rFonts w:ascii="Times New Roman"/>
          <w:b w:val="false"/>
          <w:i w:val="false"/>
          <w:color w:val="000000"/>
          <w:sz w:val="28"/>
        </w:rPr>
        <w:t>
      Халықаралық университеттердің тәжірибесі бойынша институционалдық және академиялық деңгейлерде Академиялық адалдық және зерттеу этикасы қағидаттары бекітілетін болады.</w:t>
      </w:r>
    </w:p>
    <w:bookmarkStart w:name="z44" w:id="3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Ғылыми инфрақұрылымды жаңғырту және цифрландыру.</w:t>
      </w:r>
    </w:p>
    <w:bookmarkEnd w:id="33"/>
    <w:p>
      <w:pPr>
        <w:spacing w:after="0"/>
        <w:ind w:left="0"/>
        <w:jc w:val="both"/>
      </w:pPr>
      <w:r>
        <w:rPr>
          <w:rFonts w:ascii="Times New Roman"/>
          <w:b w:val="false"/>
          <w:i w:val="false"/>
          <w:color w:val="000000"/>
          <w:sz w:val="28"/>
        </w:rPr>
        <w:t>
      Негізгі ғылыми ұйымдар мен зерттеу университеттерінің зертханалық жабдықтары әлемдік стандарттарға сай болады.</w:t>
      </w:r>
    </w:p>
    <w:p>
      <w:pPr>
        <w:spacing w:after="0"/>
        <w:ind w:left="0"/>
        <w:jc w:val="both"/>
      </w:pPr>
      <w:r>
        <w:rPr>
          <w:rFonts w:ascii="Times New Roman"/>
          <w:b w:val="false"/>
          <w:i w:val="false"/>
          <w:color w:val="000000"/>
          <w:sz w:val="28"/>
        </w:rPr>
        <w:t>
      Мемлекеттік ғылыми ұйымдар мен оларға теңестірілген ғылыми орталықтардың жыл сайынғы аудиті негізінде қаржыландырудың сараланған жүйесі және әрбір ғылыми ұйымның даму стратегиясы қабылданатын болады.</w:t>
      </w:r>
    </w:p>
    <w:p>
      <w:pPr>
        <w:spacing w:after="0"/>
        <w:ind w:left="0"/>
        <w:jc w:val="both"/>
      </w:pPr>
      <w:r>
        <w:rPr>
          <w:rFonts w:ascii="Times New Roman"/>
          <w:b w:val="false"/>
          <w:i w:val="false"/>
          <w:color w:val="000000"/>
          <w:sz w:val="28"/>
        </w:rPr>
        <w:t>
      Әкімдікпен бірлесіп және меценаттарды, демеушілерді тарта отырып, "Ғылым ордасы" ғимаратының инфрақұрылымын жаңғырту жоспарлануда.</w:t>
      </w:r>
    </w:p>
    <w:p>
      <w:pPr>
        <w:spacing w:after="0"/>
        <w:ind w:left="0"/>
        <w:jc w:val="both"/>
      </w:pPr>
      <w:r>
        <w:rPr>
          <w:rFonts w:ascii="Times New Roman"/>
          <w:b w:val="false"/>
          <w:i w:val="false"/>
          <w:color w:val="000000"/>
          <w:sz w:val="28"/>
        </w:rPr>
        <w:t>
      Ғылыми ұйымдар мен олардың әзірлемелерінің (TRL) технологиялық дайындығының деңгейін айқындау әдістемесі әзірленетін болады.</w:t>
      </w:r>
    </w:p>
    <w:p>
      <w:pPr>
        <w:spacing w:after="0"/>
        <w:ind w:left="0"/>
        <w:jc w:val="both"/>
      </w:pPr>
      <w:r>
        <w:rPr>
          <w:rFonts w:ascii="Times New Roman"/>
          <w:b w:val="false"/>
          <w:i w:val="false"/>
          <w:color w:val="000000"/>
          <w:sz w:val="28"/>
        </w:rPr>
        <w:t>
      Ғылыми зерттеулерді гранттық қаржыландыру шеңберінде инновациялық ғылыми-техникалық әзірлемелер санын ұлғайту үшін тәжірибелік-конструкторлық жұмыстарға гранттар енгізілетін болады.</w:t>
      </w:r>
    </w:p>
    <w:p>
      <w:pPr>
        <w:spacing w:after="0"/>
        <w:ind w:left="0"/>
        <w:jc w:val="both"/>
      </w:pPr>
      <w:r>
        <w:rPr>
          <w:rFonts w:ascii="Times New Roman"/>
          <w:b w:val="false"/>
          <w:i w:val="false"/>
          <w:color w:val="000000"/>
          <w:sz w:val="28"/>
        </w:rPr>
        <w:t>
      Ғылыми ұйымдарды, оның ішінде гранттық және бағдарламалық-нысаналы қаржыландыру шеңберінде материалдық-техникалық жарақтандыру жалғастырылады. Трансформация жұмыс істеп тұрған ғылыми ұйымдардың ғылыми инфрақұрылымын жаңғырту, корпоративтік басқаруды, икемді қаржыландыруды және басқарушылық дербестікті енгізу арқылы жүзеге асырылатын болады.</w:t>
      </w:r>
    </w:p>
    <w:p>
      <w:pPr>
        <w:spacing w:after="0"/>
        <w:ind w:left="0"/>
        <w:jc w:val="both"/>
      </w:pPr>
      <w:r>
        <w:rPr>
          <w:rFonts w:ascii="Times New Roman"/>
          <w:b w:val="false"/>
          <w:i w:val="false"/>
          <w:color w:val="000000"/>
          <w:sz w:val="28"/>
        </w:rPr>
        <w:t>
      Жетекші ғылыми мектептерді, Зерттеу университеттерін қалыптастыру және дамыту мақсатында гранттық және бағдарламалық-нысаналы қаржыландыру шеңберінде мегагранттарды бөлу мәселесі пысықталатын болады.</w:t>
      </w:r>
    </w:p>
    <w:p>
      <w:pPr>
        <w:spacing w:after="0"/>
        <w:ind w:left="0"/>
        <w:jc w:val="both"/>
      </w:pPr>
      <w:r>
        <w:rPr>
          <w:rFonts w:ascii="Times New Roman"/>
          <w:b w:val="false"/>
          <w:i w:val="false"/>
          <w:color w:val="000000"/>
          <w:sz w:val="28"/>
        </w:rPr>
        <w:t>
      Балалар технопарктерін, STEM зертханаларын, шағын академияларды, ғылыми коммуникациялар мен ғылыми идеялар конкурстарын қолдау және дамыту ғылымға және ғылыми жаңалықтарға қызығушылықты ерте жастан арттыруға мүмкіндік береді және балалар мен жастарды ғылымға тартуға ықпал етеді.</w:t>
      </w:r>
    </w:p>
    <w:p>
      <w:pPr>
        <w:spacing w:after="0"/>
        <w:ind w:left="0"/>
        <w:jc w:val="both"/>
      </w:pPr>
      <w:r>
        <w:rPr>
          <w:rFonts w:ascii="Times New Roman"/>
          <w:b w:val="false"/>
          <w:i w:val="false"/>
          <w:color w:val="000000"/>
          <w:sz w:val="28"/>
        </w:rPr>
        <w:t>
      Ғылыми және (немесе) ғылыми-техникалық қызмет субъектілерін аккредиттеуге қойылатын талаптар күшейтіледі.</w:t>
      </w:r>
    </w:p>
    <w:p>
      <w:pPr>
        <w:spacing w:after="0"/>
        <w:ind w:left="0"/>
        <w:jc w:val="both"/>
      </w:pPr>
      <w:r>
        <w:rPr>
          <w:rFonts w:ascii="Times New Roman"/>
          <w:b w:val="false"/>
          <w:i w:val="false"/>
          <w:color w:val="000000"/>
          <w:sz w:val="28"/>
        </w:rPr>
        <w:t>
      "Қазақстан ғылымы" бірыңғай ақпараттық жүйесі шеңберінде Big Data, Data Driven және басқа да цифрлық құралдарды қоса алғанда, Data Science әдіснамалары негізінде ғылымның барлық процестерін цифрландыру қамтамасыз етіледі. Қазақстан ғылымының цифрлық экожүйесін түзуге, аса маңызды талдамалық деректерді жинауды жүзеге асыруға, елде ғылымды басқару тиімділігін арттыруға мүмкіндік беретін ұлттық ғылыми-талдамалық жүйе құру жоспарлануда, сайып келгенде, бұл бірыңғай цифрлық ақпараттық платформаны пайдалана отырып, ғылыми саланы цифрлық экономиканың толыққанды сегментіне трансформациялауға алып келеді. Ол үшін деректерді жинауды, сақтауды автоматтандыру, тиісті сұрау салулар бойынша ғылыми және ғылыми-техникалық ақпаратты тиімді іздестіруді және беруді қамтамасыз ету құралы құрылады, ҒЖБМ-ның қолданыстағы ақпараттық жүйелерінің функционалы кеңейтіледі және жаңғыртылады, көрсетілетін мемлекеттік және өзге де қызметтердің ашықтығы, ашықтығы және мерзімдерін қысқарту үшін бірыңғай ақпараттық кеңістік құрылады.</w:t>
      </w:r>
    </w:p>
    <w:p>
      <w:pPr>
        <w:spacing w:after="0"/>
        <w:ind w:left="0"/>
        <w:jc w:val="both"/>
      </w:pPr>
      <w:r>
        <w:rPr>
          <w:rFonts w:ascii="Times New Roman"/>
          <w:b w:val="false"/>
          <w:i w:val="false"/>
          <w:color w:val="000000"/>
          <w:sz w:val="28"/>
        </w:rPr>
        <w:t>
      Қазақстандық дәйексөз базасының массивін қамтитын ғылымның цифрлық экожүйесі қазақстандық ғылыми басылымдардың сапасы мен рейтингін арттыруға ықпал ететін болады, дәйексөз индексін құруға және Орталық Азия өңірінде ғылыми ақпаратты жинау, өңдеу және сақтау жөніндегі өңірлік платформаға айналуға мүмкіндік береді. Отандық ғалымдар базасымен қазақстандық ғылыми дәйексөз индексі құрылады.</w:t>
      </w:r>
    </w:p>
    <w:p>
      <w:pPr>
        <w:spacing w:after="0"/>
        <w:ind w:left="0"/>
        <w:jc w:val="both"/>
      </w:pPr>
      <w:r>
        <w:rPr>
          <w:rFonts w:ascii="Times New Roman"/>
          <w:b w:val="false"/>
          <w:i w:val="false"/>
          <w:color w:val="000000"/>
          <w:sz w:val="28"/>
        </w:rPr>
        <w:t>
      Стратегиялық басымдықтарды және болашақ дамудың ұзақ мерзімді болжамын қалыптастыруды қамтамасыз ететін ғылыми-технологиялық және инновациялық жоспарлау мен болжаудың Ұлттық жүйесі қалыптастырылатын болады. Ұлттық ғылыми-техникалық ақпарат орталығының қызметін жаңғырту отандық ақпараттық жүйелердің/ғылыми және ғылыми-техникалық саланың дерекқорларының тиімді дамуын қамтамасыз етуге, оның дамуына мониторинг, талдау және бағалау жүргізуге мүмкіндік береді.</w:t>
      </w:r>
    </w:p>
    <w:p>
      <w:pPr>
        <w:spacing w:after="0"/>
        <w:ind w:left="0"/>
        <w:jc w:val="both"/>
      </w:pPr>
      <w:r>
        <w:rPr>
          <w:rFonts w:ascii="Times New Roman"/>
          <w:b w:val="false"/>
          <w:i w:val="false"/>
          <w:color w:val="000000"/>
          <w:sz w:val="28"/>
        </w:rPr>
        <w:t>
      Ұжымдық пайдалану зертханаларының қызметін үйлестіру үшін "Қазақстан ғылымы" бірыңғай ақпараттық жүйесі шеңберінде бірыңғай электронды зертхана платформасы (e-lab) қалыптастырылатын болады. Қазақстан ғылымының бірыңғай цифрлық экожүйесінде ұсынылған ғылыми қоғамдастықтың өзі қазақстандық ғылымның субъективтілігін едәуір арттыруға мүмкіндік береді, Ғылыми ұйымдар, жекелеген қазақстандық ғалымдар, олардың жетістіктері мен қызмет бағыттары туралы ақпаратты барынша қолжетімді етеді. Бұл ғылыми ортадағы бәсекелестікті арттырады, ғалымдар мен ғылыми ұйымдар арасында зерттеулердің неғұрлым перспективалы бағыттары бойынша көшбасшыларды айқындайды.</w:t>
      </w:r>
    </w:p>
    <w:bookmarkStart w:name="z45" w:id="34"/>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w:t>
      </w:r>
      <w:r>
        <w:rPr>
          <w:rFonts w:ascii="Times New Roman"/>
          <w:b/>
          <w:i w:val="false"/>
          <w:color w:val="000000"/>
          <w:sz w:val="28"/>
        </w:rPr>
        <w:t>. Университет ғылымының дамуы</w:t>
      </w:r>
    </w:p>
    <w:bookmarkEnd w:id="34"/>
    <w:p>
      <w:pPr>
        <w:spacing w:after="0"/>
        <w:ind w:left="0"/>
        <w:jc w:val="both"/>
      </w:pPr>
      <w:r>
        <w:rPr>
          <w:rFonts w:ascii="Times New Roman"/>
          <w:b w:val="false"/>
          <w:i w:val="false"/>
          <w:color w:val="000000"/>
          <w:sz w:val="28"/>
        </w:rPr>
        <w:t>
      Негізгі фокус үш негізгі бағытқа шоғырланады: ғылыми-технологиялық және инжинирингтік парктер құру; университеттер мен ғылыми ұйымдарды интеграциялау; эндаумент-қорларды қалыптастыру.</w:t>
      </w:r>
    </w:p>
    <w:p>
      <w:pPr>
        <w:spacing w:after="0"/>
        <w:ind w:left="0"/>
        <w:jc w:val="both"/>
      </w:pPr>
      <w:r>
        <w:rPr>
          <w:rFonts w:ascii="Times New Roman"/>
          <w:b w:val="false"/>
          <w:i w:val="false"/>
          <w:color w:val="000000"/>
          <w:sz w:val="28"/>
        </w:rPr>
        <w:t>
      Бірінші бағыт шеңберінде ақпараттық технологиялар, медициналық биология және биотехнология, агроөнеркәсіптік ғылым, "жасыл технологиялар" және энергия тиімділігі, тау-кен металлургия кешені саласында ғылыми ұйымдарды, ЖЖОКБҰ, ҒЗТКЖ іске асыратын кәсіпорындарды трансформациялау жолымен бес ғылыми-өндірістік орталық құрылатын болады.</w:t>
      </w:r>
    </w:p>
    <w:p>
      <w:pPr>
        <w:spacing w:after="0"/>
        <w:ind w:left="0"/>
        <w:jc w:val="both"/>
      </w:pPr>
      <w:r>
        <w:rPr>
          <w:rFonts w:ascii="Times New Roman"/>
          <w:b w:val="false"/>
          <w:i w:val="false"/>
          <w:color w:val="000000"/>
          <w:sz w:val="28"/>
        </w:rPr>
        <w:t>
      Қ.И.Сәтбаев атындағы Қазақ ұлттық техникалық зерттеу университетінің даму бағдарламасы шеңберінде инженерлік білім мен ғылымдағы жаңа технологиялардың ғылыми-зерттеу хабы құрылатын болады, ол жаһандық ауқымда танылатын ғылыми зерттеулердің, білімнің, жобалық жұмыстың деңгейін арттырады.</w:t>
      </w:r>
    </w:p>
    <w:p>
      <w:pPr>
        <w:spacing w:after="0"/>
        <w:ind w:left="0"/>
        <w:jc w:val="both"/>
      </w:pPr>
      <w:r>
        <w:rPr>
          <w:rFonts w:ascii="Times New Roman"/>
          <w:b w:val="false"/>
          <w:i w:val="false"/>
          <w:color w:val="000000"/>
          <w:sz w:val="28"/>
        </w:rPr>
        <w:t>
      Университет ғылымын қолдау мақсатында ғылыми зертханалар мен тәжірибелік-сынақ инфрақұрылымын дамытуға мақсатты гранттар бөле отырып, университеттер жанындағы ғылыми-технологиялық парктерді қолдау бағдарламасы әзірленіп, іске асырылатын болады. Бағдарламалық-нысаналы қаржыландыру шеңберінде конструкторлық бюролардың, инжинирингтік орталықтардың, бизнес-инкубаторлардың, инновациялық орталықтардың, Технологияларды коммерцияландыру мен трансферттеудің өңірлік орталықтарының, жобалық конструкторлық бюролардың және инфрақұрылымның басқа да элементтерінің жұмыс істеуі үшін университеттер жанындағы 7 ғылыми-технологиялық парктер мен инжинирингтік орталықтарға қолдау көрсетілетін болады.</w:t>
      </w:r>
    </w:p>
    <w:p>
      <w:pPr>
        <w:spacing w:after="0"/>
        <w:ind w:left="0"/>
        <w:jc w:val="both"/>
      </w:pPr>
      <w:r>
        <w:rPr>
          <w:rFonts w:ascii="Times New Roman"/>
          <w:b w:val="false"/>
          <w:i w:val="false"/>
          <w:color w:val="000000"/>
          <w:sz w:val="28"/>
        </w:rPr>
        <w:t>
      Өңірлік деңгейде ғылыми-технологиялық парктердің инфрақұрылымын пайдалану есебінен өңірдің өнеркәсіптік секторын жедел дамытудан айтарлықтай экономикалық тиімділікке қол жеткізілетін болады.</w:t>
      </w:r>
    </w:p>
    <w:p>
      <w:pPr>
        <w:spacing w:after="0"/>
        <w:ind w:left="0"/>
        <w:jc w:val="both"/>
      </w:pPr>
      <w:r>
        <w:rPr>
          <w:rFonts w:ascii="Times New Roman"/>
          <w:b w:val="false"/>
          <w:i w:val="false"/>
          <w:color w:val="000000"/>
          <w:sz w:val="28"/>
        </w:rPr>
        <w:t>
      Ірі бизнес тарапынан өңірлік университеттерге олардың ғылыми және инновациялық қызметі бөлігінде "қамқорлық" практикасы жалғасады.</w:t>
      </w:r>
    </w:p>
    <w:p>
      <w:pPr>
        <w:spacing w:after="0"/>
        <w:ind w:left="0"/>
        <w:jc w:val="both"/>
      </w:pPr>
      <w:r>
        <w:rPr>
          <w:rFonts w:ascii="Times New Roman"/>
          <w:b w:val="false"/>
          <w:i w:val="false"/>
          <w:color w:val="000000"/>
          <w:sz w:val="28"/>
        </w:rPr>
        <w:t>
      Екінші бағыт бойынша ҒЗИ мен университеттердің жетекші әлемдік ғылыми орталықтармен әріптестігін нығайту арқылы отандық ғылымды халықаралық ғылыми кеңістікке интеграциялау күшейтіледі. Бұл стратегиялық әріптестік туралы меморандумдармен бекітіледі.</w:t>
      </w:r>
    </w:p>
    <w:p>
      <w:pPr>
        <w:spacing w:after="0"/>
        <w:ind w:left="0"/>
        <w:jc w:val="both"/>
      </w:pPr>
      <w:r>
        <w:rPr>
          <w:rFonts w:ascii="Times New Roman"/>
          <w:b w:val="false"/>
          <w:i w:val="false"/>
          <w:color w:val="000000"/>
          <w:sz w:val="28"/>
        </w:rPr>
        <w:t>
      Докторанттар мен магистранттардың жетекші ғылыми-зерттеу институттары мен орталықтарында тағылымдамадан өту тәжірибесі кеңейтіледі. Диссертациялық кеңестерге ҒЗИ ғалымдары белсенді қатысады.</w:t>
      </w:r>
    </w:p>
    <w:p>
      <w:pPr>
        <w:spacing w:after="0"/>
        <w:ind w:left="0"/>
        <w:jc w:val="both"/>
      </w:pPr>
      <w:r>
        <w:rPr>
          <w:rFonts w:ascii="Times New Roman"/>
          <w:b w:val="false"/>
          <w:i w:val="false"/>
          <w:color w:val="000000"/>
          <w:sz w:val="28"/>
        </w:rPr>
        <w:t>
      Үшінші бағытты іске асыру елімізде университеттер жанындағы эндаумент-қорлар мәдениетін қалыптастыруға бағдарланатын болады. Ол үшін эндаумент-қорларды реттеу жөніндегі Заң жобасының тұжырымдамасы әзірленетін болады. Эндаумент-қорларға және оларды басқаруға қайырымдылық жасау үшін салықтық ынталандыруды енгізу бойынша ұсыныстар әзірленетін болады.</w:t>
      </w:r>
    </w:p>
    <w:p>
      <w:pPr>
        <w:spacing w:after="0"/>
        <w:ind w:left="0"/>
        <w:jc w:val="both"/>
      </w:pPr>
      <w:r>
        <w:rPr>
          <w:rFonts w:ascii="Times New Roman"/>
          <w:b w:val="false"/>
          <w:i w:val="false"/>
          <w:color w:val="000000"/>
          <w:sz w:val="28"/>
        </w:rPr>
        <w:t>
      Жоғарыда аталған үш бағыт бойынша іс-шараларды табысты іске асыру Scimago рейтингінде қазақстандық ҒЗИ мен жоғары оқу орындарының санын арттыруға ықпал ететін болады.</w:t>
      </w:r>
    </w:p>
    <w:bookmarkStart w:name="z46" w:id="35"/>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w:t>
      </w:r>
      <w:r>
        <w:rPr>
          <w:rFonts w:ascii="Times New Roman"/>
          <w:b/>
          <w:i w:val="false"/>
          <w:color w:val="000000"/>
          <w:sz w:val="28"/>
        </w:rPr>
        <w:t>.</w:t>
      </w:r>
      <w:r>
        <w:rPr>
          <w:rFonts w:ascii="Times New Roman"/>
          <w:b/>
          <w:i w:val="false"/>
          <w:color w:val="000000"/>
          <w:sz w:val="28"/>
        </w:rPr>
        <w:t xml:space="preserve"> Қолданбалы ғылымды және ҒҒТҚН-д</w:t>
      </w:r>
      <w:r>
        <w:rPr>
          <w:rFonts w:ascii="Times New Roman"/>
          <w:b/>
          <w:i w:val="false"/>
          <w:color w:val="000000"/>
          <w:sz w:val="28"/>
        </w:rPr>
        <w:t>ы ком</w:t>
      </w:r>
      <w:r>
        <w:rPr>
          <w:rFonts w:ascii="Times New Roman"/>
          <w:b/>
          <w:i w:val="false"/>
          <w:color w:val="000000"/>
          <w:sz w:val="28"/>
        </w:rPr>
        <w:t>мерцияландыру экожүйесін дамыту</w:t>
      </w:r>
    </w:p>
    <w:bookmarkEnd w:id="35"/>
    <w:p>
      <w:pPr>
        <w:spacing w:after="0"/>
        <w:ind w:left="0"/>
        <w:jc w:val="both"/>
      </w:pPr>
      <w:r>
        <w:rPr>
          <w:rFonts w:ascii="Times New Roman"/>
          <w:b w:val="false"/>
          <w:i w:val="false"/>
          <w:color w:val="000000"/>
          <w:sz w:val="28"/>
        </w:rPr>
        <w:t>
      ҒҒТҚН-ны коммерцияландыруға арналған гранттар, ҒҒТҚН-ны коммерцияландыру саласында кадрларды қайта даярлау және біліктілікті арттыру бағдарламалары, ҒҒТҚН-ны коммерцияландыруға жәрдемдесу бағдарламалары ғылымның, өндіріс пен бизнестің өзара іс-қимылын мемлекеттік ынталандырудың түйінді құралдары мен тетіктері болмақ.</w:t>
      </w:r>
    </w:p>
    <w:p>
      <w:pPr>
        <w:spacing w:after="0"/>
        <w:ind w:left="0"/>
        <w:jc w:val="both"/>
      </w:pPr>
      <w:r>
        <w:rPr>
          <w:rFonts w:ascii="Times New Roman"/>
          <w:b w:val="false"/>
          <w:i w:val="false"/>
          <w:color w:val="000000"/>
          <w:sz w:val="28"/>
        </w:rPr>
        <w:t>
      ҒҒТҚН-ны гранттық қаржыландыру кәсіпорындардың технологиялық міндеттерін шешуге бағытталған ғылыми-техникалық жобалар мен бастамаларды іске асырудың жеке сектормен бірлескен ынталандырушы факторына айналады. ҒҒТҚН-ны коммерцияландыруға арналған гранттар бойынша конкурстар жыл сайынғы негізде өткізілетін болады.</w:t>
      </w:r>
    </w:p>
    <w:p>
      <w:pPr>
        <w:spacing w:after="0"/>
        <w:ind w:left="0"/>
        <w:jc w:val="both"/>
      </w:pPr>
      <w:r>
        <w:rPr>
          <w:rFonts w:ascii="Times New Roman"/>
          <w:b w:val="false"/>
          <w:i w:val="false"/>
          <w:color w:val="000000"/>
          <w:sz w:val="28"/>
        </w:rPr>
        <w:t>
      Стратегиялық маңызды ғылыми-техникалық міндеттерді шешу мақсатында заңнамада белгіленген тәртіппен бағдарламалық-нысаналы қаржыландыру жалғастырылады. Ғылыми-техникалық міндеттерді салалық мемлекеттік органдар әзірлейтін болады.</w:t>
      </w:r>
    </w:p>
    <w:p>
      <w:pPr>
        <w:spacing w:after="0"/>
        <w:ind w:left="0"/>
        <w:jc w:val="both"/>
      </w:pPr>
      <w:r>
        <w:rPr>
          <w:rFonts w:ascii="Times New Roman"/>
          <w:b w:val="false"/>
          <w:i w:val="false"/>
          <w:color w:val="000000"/>
          <w:sz w:val="28"/>
        </w:rPr>
        <w:t>
      Гранттар беру қағидалары халықаралық практика мен Дүниежүзілік Банктің Қазақстан Республикасындағы "Өнімді инновацияларды ынталандыру" жобасын іске асыру тәжірибесі ескеріле отырып, нысаналы топтардың аражігін ажырату (стартап, ғылыми ұйымдар, корпорациялар) және гранттар, оның ішінде қоса қаржыландыруды беру шарттарын саралау бөлігінде жетілдірілетін болады.</w:t>
      </w:r>
    </w:p>
    <w:p>
      <w:pPr>
        <w:spacing w:after="0"/>
        <w:ind w:left="0"/>
        <w:jc w:val="both"/>
      </w:pPr>
      <w:r>
        <w:rPr>
          <w:rFonts w:ascii="Times New Roman"/>
          <w:b w:val="false"/>
          <w:i w:val="false"/>
          <w:color w:val="000000"/>
          <w:sz w:val="28"/>
        </w:rPr>
        <w:t>
      "Өнімді инновацияларды ынталандыру" жобасы шеңберінде аға және кіші ғылыми қызметкерлер топтарының ҒҒТҚН-ны коммерцияландыруға бағытталған жобаларды іске асыру жалғасады.</w:t>
      </w:r>
    </w:p>
    <w:p>
      <w:pPr>
        <w:spacing w:after="0"/>
        <w:ind w:left="0"/>
        <w:jc w:val="both"/>
      </w:pPr>
      <w:r>
        <w:rPr>
          <w:rFonts w:ascii="Times New Roman"/>
          <w:b w:val="false"/>
          <w:i w:val="false"/>
          <w:color w:val="000000"/>
          <w:sz w:val="28"/>
        </w:rPr>
        <w:t>
      Ғылыми ұйымдар жанындағы Технологияларды коммерцияландыру кеңселері қызметінің тиімділігін арттыру және коммерцияландыру жөніндегі құзыреттер тапшылығы проблемасын шешу мақсатында халықаралық стандарттарға және RTTP (Registered Technology Transfer Professionals) аккредиттеуіне сәйкес ҒҒТҚН-ны коммерцияландыру жөнінде біліктілікті арттыру бойынша семинарлар жалғастырылатын болады.</w:t>
      </w:r>
    </w:p>
    <w:p>
      <w:pPr>
        <w:spacing w:after="0"/>
        <w:ind w:left="0"/>
        <w:jc w:val="both"/>
      </w:pPr>
      <w:r>
        <w:rPr>
          <w:rFonts w:ascii="Times New Roman"/>
          <w:b w:val="false"/>
          <w:i w:val="false"/>
          <w:color w:val="000000"/>
          <w:sz w:val="28"/>
        </w:rPr>
        <w:t>
      Ғылыми-техникалық міндеттерді салалық мемлекеттік органдар әзірлейтін болады.</w:t>
      </w:r>
    </w:p>
    <w:p>
      <w:pPr>
        <w:spacing w:after="0"/>
        <w:ind w:left="0"/>
        <w:jc w:val="both"/>
      </w:pPr>
      <w:r>
        <w:rPr>
          <w:rFonts w:ascii="Times New Roman"/>
          <w:b w:val="false"/>
          <w:i w:val="false"/>
          <w:color w:val="000000"/>
          <w:sz w:val="28"/>
        </w:rPr>
        <w:t>
      Қолданбалы жобалар үшін зияткерлік меншік объектілеріне қорғау құжаттарының болуы бөлігінде ғылыми зерттеулерді іске асыру қорытындылары бойынша күтілетін нәтижелерге қойылатын талаптар күшейтіледі. Бұл ретте ұлттық өтінім берушілерден және халықаралық патенттерден (PCT, Еуропалық өтінімдер рәсімі) патенттер алу практикасын кеңейту жөніндегі мәселелер қаралады.</w:t>
      </w:r>
    </w:p>
    <w:p>
      <w:pPr>
        <w:spacing w:after="0"/>
        <w:ind w:left="0"/>
        <w:jc w:val="both"/>
      </w:pPr>
      <w:r>
        <w:rPr>
          <w:rFonts w:ascii="Times New Roman"/>
          <w:b w:val="false"/>
          <w:i w:val="false"/>
          <w:color w:val="000000"/>
          <w:sz w:val="28"/>
        </w:rPr>
        <w:t>
      Кәсіпкерлік сектордың ғылыми қоғамдастықпен өзара іс-қимылын нығайту мақсатында жер қойнауын пайдаланушылар пайдалы қазбаларды өндіруге арналған шығыстардың 1%-ы мөлшерінде ғылыми-зерттеу, ғылыми-техникалық және (немесе) тәжірибелік-конструкторлық жұмыстарды қаржыландыруға жіберетін қаражатты бөлудің тиімділігін арттыру жөнінде шаралар қабылданатын болады. Жаңа өндірістер есебінен жоғары өнімді жұмыс орындарын құру үшін жер қойнауын пайдаланушылар келісімшарттық міндеттемелер шеңберінде ҒЗТКЖ-ға жіберетін қаражат есебінен өңдеу өнеркәсібінде перспективалы жобалар іске асырылатын болады.</w:t>
      </w:r>
    </w:p>
    <w:p>
      <w:pPr>
        <w:spacing w:after="0"/>
        <w:ind w:left="0"/>
        <w:jc w:val="both"/>
      </w:pPr>
      <w:r>
        <w:rPr>
          <w:rFonts w:ascii="Times New Roman"/>
          <w:b w:val="false"/>
          <w:i w:val="false"/>
          <w:color w:val="000000"/>
          <w:sz w:val="28"/>
        </w:rPr>
        <w:t>
      Мәселен, салалық мемлекеттік органдарда пайдалы қазбаларды өндіруге арналған шығындардың 1% шеңберінде жер қойнауын пайдаланушылардың ғылыми-зерттеу, ғылыми-техникалық және (немесе) тәжірибелік-конструкторлық жұмыстарды қаржыландыру жөніндегі қаражатын жұмсау бағыттарын қарау бойынша ғылыми-техникалық кеңестер (бұдан әрі – ҒТК) құрылатын болады. Осы ҒТК функцияларына жер қойнауын пайдаланушылардың ҒЗТКЖ қызметтерін сатып алу жөніндегі конкурстық рәсімдердің орындалу барысы және келісілгені туралы есептерін қарау және қабылдау да кіретін болады.</w:t>
      </w:r>
    </w:p>
    <w:p>
      <w:pPr>
        <w:spacing w:after="0"/>
        <w:ind w:left="0"/>
        <w:jc w:val="both"/>
      </w:pPr>
      <w:r>
        <w:rPr>
          <w:rFonts w:ascii="Times New Roman"/>
          <w:b w:val="false"/>
          <w:i w:val="false"/>
          <w:color w:val="000000"/>
          <w:sz w:val="28"/>
        </w:rPr>
        <w:t>
      Технологиялық саясатты қалыптастыру және іске асыру шеңберінде салалардың технологиялық карталары: басым өнімді өндіру және процестерді жақсарту үшін қажетті технологияларды кезең-кезеңімен игеру картасы қалыптастырылатын болады.</w:t>
      </w:r>
    </w:p>
    <w:p>
      <w:pPr>
        <w:spacing w:after="0"/>
        <w:ind w:left="0"/>
        <w:jc w:val="both"/>
      </w:pPr>
      <w:r>
        <w:rPr>
          <w:rFonts w:ascii="Times New Roman"/>
          <w:b w:val="false"/>
          <w:i w:val="false"/>
          <w:color w:val="000000"/>
          <w:sz w:val="28"/>
        </w:rPr>
        <w:t>
      Экономиканың барлық стратегиялық салалары бойынша ғылыми-технологиялық дамудың салалық жол карталары әзірленетін болады.</w:t>
      </w:r>
    </w:p>
    <w:p>
      <w:pPr>
        <w:spacing w:after="0"/>
        <w:ind w:left="0"/>
        <w:jc w:val="both"/>
      </w:pPr>
      <w:r>
        <w:rPr>
          <w:rFonts w:ascii="Times New Roman"/>
          <w:b w:val="false"/>
          <w:i w:val="false"/>
          <w:color w:val="000000"/>
          <w:sz w:val="28"/>
        </w:rPr>
        <w:t>
      Тұжырымдама шеңберінде салалардағы ірі сектор өкілдерін технологиялық болжауды жүргізуге, Ғылыми-технологиялық дамудың салалық карталарын әзірлеуге және іске асыруға, қолданыстағы инновациялық кластерлер мен озық ғылыми орталықтарды іске асыруға тарту жөніндегі жұмыс жандандырылатын болады.</w:t>
      </w:r>
    </w:p>
    <w:p>
      <w:pPr>
        <w:spacing w:after="0"/>
        <w:ind w:left="0"/>
        <w:jc w:val="both"/>
      </w:pPr>
      <w:r>
        <w:rPr>
          <w:rFonts w:ascii="Times New Roman"/>
          <w:b w:val="false"/>
          <w:i w:val="false"/>
          <w:color w:val="000000"/>
          <w:sz w:val="28"/>
        </w:rPr>
        <w:t>
      Коммерцияландыру туралы Заңды іске асырудың тиімділігін арттыру мақсатында ғылымды қажетсінетін стартаптар мен корпоративтік сектор үшін ғылыми-техникалық акселерация бағдарламалары әзірленетін болады.</w:t>
      </w:r>
    </w:p>
    <w:p>
      <w:pPr>
        <w:spacing w:after="0"/>
        <w:ind w:left="0"/>
        <w:jc w:val="both"/>
      </w:pPr>
      <w:r>
        <w:rPr>
          <w:rFonts w:ascii="Times New Roman"/>
          <w:b w:val="false"/>
          <w:i w:val="false"/>
          <w:color w:val="000000"/>
          <w:sz w:val="28"/>
        </w:rPr>
        <w:t>
      Салалық құзыреттер орталықтарының белсенді қатысуымен ғылыми-технологиялық дамудың салалық карталарын іске асыруда нысаналы технологиялық бағдарламалар пулы қалыптастырылады.</w:t>
      </w:r>
    </w:p>
    <w:bookmarkStart w:name="z21" w:id="36"/>
    <w:p>
      <w:pPr>
        <w:spacing w:after="0"/>
        <w:ind w:left="0"/>
        <w:jc w:val="left"/>
      </w:pPr>
      <w:r>
        <w:rPr>
          <w:rFonts w:ascii="Times New Roman"/>
          <w:b/>
          <w:i w:val="false"/>
          <w:color w:val="000000"/>
        </w:rPr>
        <w:t xml:space="preserve"> 6-бөлім. Нысаналы индикаторлар мен күтілетін нәтижелер</w:t>
      </w:r>
    </w:p>
    <w:bookmarkEnd w:id="36"/>
    <w:p>
      <w:pPr>
        <w:spacing w:after="0"/>
        <w:ind w:left="0"/>
        <w:jc w:val="both"/>
      </w:pPr>
      <w:r>
        <w:rPr>
          <w:rFonts w:ascii="Times New Roman"/>
          <w:b w:val="false"/>
          <w:i w:val="false"/>
          <w:color w:val="ff0000"/>
          <w:sz w:val="28"/>
        </w:rPr>
        <w:t xml:space="preserve">
      Ескерту. 6-бөлімге өзгеріс енгізілді - ҚР Үкіметінің 14.06.2024 </w:t>
      </w:r>
      <w:r>
        <w:rPr>
          <w:rFonts w:ascii="Times New Roman"/>
          <w:b w:val="false"/>
          <w:i w:val="false"/>
          <w:color w:val="ff0000"/>
          <w:sz w:val="28"/>
        </w:rPr>
        <w:t>№ 471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Тұжырымдаманың мақсатына қол жеткізу шеңберінде 2029 жылға қарай Қазақстан Республикасының 2025 жылға дейінгі Ұлттық даму жоспарына және ҚР Президентінің сайлауалды бағдарламасына сәйкес 19 негізгі нысаналы индикатор және 9 күтілетін нәтиже айқындалды.</w:t>
      </w:r>
    </w:p>
    <w:bookmarkStart w:name="z47" w:id="37"/>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индикаторлар:</w:t>
      </w:r>
    </w:p>
    <w:bookmarkEnd w:id="37"/>
    <w:p>
      <w:pPr>
        <w:spacing w:after="0"/>
        <w:ind w:left="0"/>
        <w:jc w:val="both"/>
      </w:pPr>
      <w:r>
        <w:rPr>
          <w:rFonts w:ascii="Times New Roman"/>
          <w:b w:val="false"/>
          <w:i w:val="false"/>
          <w:color w:val="000000"/>
          <w:sz w:val="28"/>
        </w:rPr>
        <w:t>
      1. Халықты жоғары біліммен қамту (2023 ж. – 63 %, 2024 ж. – 64 %, 2025 ж. – 66 %,  2026 ж. – 68 %, 2027 ж. – 71 %, 2028 ж. – 73 %, 2029 ж. - 75%);</w:t>
      </w:r>
    </w:p>
    <w:p>
      <w:pPr>
        <w:spacing w:after="0"/>
        <w:ind w:left="0"/>
        <w:jc w:val="both"/>
      </w:pPr>
      <w:r>
        <w:rPr>
          <w:rFonts w:ascii="Times New Roman"/>
          <w:b w:val="false"/>
          <w:i w:val="false"/>
          <w:color w:val="000000"/>
          <w:sz w:val="28"/>
        </w:rPr>
        <w:t>
      2. Инклюзивті білім беру үшін жағдай жасаған ЖЖОКБҰ үлесі (2023 ж. – 60 %, 2024 ж. – 70 %, 2025 ж. – 80 %, 2026 ж. – 100 %);</w:t>
      </w:r>
    </w:p>
    <w:p>
      <w:pPr>
        <w:spacing w:after="0"/>
        <w:ind w:left="0"/>
        <w:jc w:val="both"/>
      </w:pPr>
      <w:r>
        <w:rPr>
          <w:rFonts w:ascii="Times New Roman"/>
          <w:b w:val="false"/>
          <w:i w:val="false"/>
          <w:color w:val="000000"/>
          <w:sz w:val="28"/>
        </w:rPr>
        <w:t xml:space="preserve">
      3. ЖЖОКБҰ-ны аяқтаған соң бірінші жылы жұмысқа орналастырылған түлектердің үлесі (2023 ж. – 72%, 2024 ж. – 74%, 2025 ж. – 75%, 2026 ж. – 76%, 2027 ж. – 77%, 2028 ж. – 78 %, 2029 ж. – 79 %); </w:t>
      </w:r>
    </w:p>
    <w:p>
      <w:pPr>
        <w:spacing w:after="0"/>
        <w:ind w:left="0"/>
        <w:jc w:val="both"/>
      </w:pPr>
      <w:r>
        <w:rPr>
          <w:rFonts w:ascii="Times New Roman"/>
          <w:b w:val="false"/>
          <w:i w:val="false"/>
          <w:color w:val="000000"/>
          <w:sz w:val="28"/>
        </w:rPr>
        <w:t>
      4. Жатақханаларда енгізілген төсек-орындарының саны (2023 ж. – 10 000 орын, 2024 ж. – 10 000 орын, 2025 ж. – 10 000 орын, 2026 ж. – 10 000 орын,  2027 ж. – 10 000 орын, 2028 ж. – 10 000 орын, 2029 ж. – 10 000 орын);</w:t>
      </w:r>
    </w:p>
    <w:p>
      <w:pPr>
        <w:spacing w:after="0"/>
        <w:ind w:left="0"/>
        <w:jc w:val="both"/>
      </w:pPr>
      <w:r>
        <w:rPr>
          <w:rFonts w:ascii="Times New Roman"/>
          <w:b w:val="false"/>
          <w:i w:val="false"/>
          <w:color w:val="000000"/>
          <w:sz w:val="28"/>
        </w:rPr>
        <w:t>
      5. Әлемдік цифрлық кітапханаларға жазылым саны  (2023 ж. – 1 бірлік, 2024 ж. – 1 бірлік, 2025 ж. – 1 бірлік, 2026 ж. – 2 бірлік, 2027 ж. – 2 бірлік, 2028 ж. – 3 бірлік, 2029ж. – 3 бірлік);</w:t>
      </w:r>
    </w:p>
    <w:p>
      <w:pPr>
        <w:spacing w:after="0"/>
        <w:ind w:left="0"/>
        <w:jc w:val="both"/>
      </w:pPr>
      <w:r>
        <w:rPr>
          <w:rFonts w:ascii="Times New Roman"/>
          <w:b w:val="false"/>
          <w:i w:val="false"/>
          <w:color w:val="000000"/>
          <w:sz w:val="28"/>
        </w:rPr>
        <w:t>
      6. Халықаралық білім беру бағдарламаларын, шетелдік әріптестермен академиялық алмасуларды іске асыратын ЖЖОКБҰ үлесі (2023 ж. – 40 %, 2024 ж. – 45 %, 2025 ж. – 50 %, 2026 ж. – 55 %, 2027 ж. – 60 %, 2028 ж. – 65 %, 2029 ж. – 70 %);</w:t>
      </w:r>
    </w:p>
    <w:p>
      <w:pPr>
        <w:spacing w:after="0"/>
        <w:ind w:left="0"/>
        <w:jc w:val="both"/>
      </w:pPr>
      <w:r>
        <w:rPr>
          <w:rFonts w:ascii="Times New Roman"/>
          <w:b w:val="false"/>
          <w:i w:val="false"/>
          <w:color w:val="000000"/>
          <w:sz w:val="28"/>
        </w:rPr>
        <w:t>
      7. 7. Студенттердің жалпы санынан жоғары білім беру жүйесіндегі шетелдік студенттердің үлесі (2023 ж. – 7,1 %, 2024 ж. – 7,5 %, 2025 ж. – 8 %,  2026 ж. – 8,2 %, 2027 ж. – 8,5 % , 2028 ж. – 9 %, 2029 ж. – 10 %);</w:t>
      </w:r>
    </w:p>
    <w:p>
      <w:pPr>
        <w:spacing w:after="0"/>
        <w:ind w:left="0"/>
        <w:jc w:val="both"/>
      </w:pPr>
      <w:r>
        <w:rPr>
          <w:rFonts w:ascii="Times New Roman"/>
          <w:b w:val="false"/>
          <w:i w:val="false"/>
          <w:color w:val="000000"/>
          <w:sz w:val="28"/>
        </w:rPr>
        <w:t>
      8. Азаматтық және патриотизм деңгейін арттыру мақсатында ұйымдастырылған қоғамдық қызметке, оның ішінде студенттік өзін-өзі басқару және дебат қозғалысы арқылы тартылған білім алушылардың үлесі (2023 ж. – 35 %, 2024 ж. – 40 %, 2025 ж. – 45 %, 2026 ж. – 50 %, 2027 ж. – 55 %, 2028 ж. – 60 %, 2029 ж. – 65 %);</w:t>
      </w:r>
    </w:p>
    <w:p>
      <w:pPr>
        <w:spacing w:after="0"/>
        <w:ind w:left="0"/>
        <w:jc w:val="both"/>
      </w:pPr>
      <w:r>
        <w:rPr>
          <w:rFonts w:ascii="Times New Roman"/>
          <w:b w:val="false"/>
          <w:i w:val="false"/>
          <w:color w:val="000000"/>
          <w:sz w:val="28"/>
        </w:rPr>
        <w:t>
      9. "Күміс университеттерді" құрған ЖЖОКБҰ-ның үлесі (үздіксіз білім беру институттарының тұрақты желісін құру) (2023 ж. – 25 %, 2024 ж. – 30 %, 2025 ж. – 35 %, 2026 ж. – 40 %, 2027 ж. – 45%, 2028 ж. – 50%, 2029 ж. – 60 %);</w:t>
      </w:r>
    </w:p>
    <w:p>
      <w:pPr>
        <w:spacing w:after="0"/>
        <w:ind w:left="0"/>
        <w:jc w:val="both"/>
      </w:pPr>
      <w:r>
        <w:rPr>
          <w:rFonts w:ascii="Times New Roman"/>
          <w:b w:val="false"/>
          <w:i w:val="false"/>
          <w:color w:val="000000"/>
          <w:sz w:val="28"/>
        </w:rPr>
        <w:t>
      10. Еңбекке қабілетті халықты формалды емес біліммен қамту (2023 ж. – 30 %, 2024 ж. – 35 %, 2025 ж. – 40 %, 2026 ж. – 42 %, 2027 ж. – 45 % , 2028 ж. – 48 %, 2029 ж. – 50 %);</w:t>
      </w:r>
    </w:p>
    <w:p>
      <w:pPr>
        <w:spacing w:after="0"/>
        <w:ind w:left="0"/>
        <w:jc w:val="both"/>
      </w:pPr>
      <w:r>
        <w:rPr>
          <w:rFonts w:ascii="Times New Roman"/>
          <w:b w:val="false"/>
          <w:i w:val="false"/>
          <w:color w:val="000000"/>
          <w:sz w:val="28"/>
        </w:rPr>
        <w:t>
      11. 6-74 жас аралығындағы халықтың цифрлық сауаттылық деңгейі (2023ж. – 85,5 %, 2024 ж. – 86 %, 2025 ж. – 86,5 %, 2026 ж. – 87 %, 2027 ж. – 87,5%, 2028 ж. – 88 %, 2029 ж. – 88,5%);</w:t>
      </w:r>
    </w:p>
    <w:p>
      <w:pPr>
        <w:spacing w:after="0"/>
        <w:ind w:left="0"/>
        <w:jc w:val="both"/>
      </w:pPr>
      <w:r>
        <w:rPr>
          <w:rFonts w:ascii="Times New Roman"/>
          <w:b w:val="false"/>
          <w:i w:val="false"/>
          <w:color w:val="000000"/>
          <w:sz w:val="28"/>
        </w:rPr>
        <w:t>
      12. Ғылымды мемлекеттік әкімшілендіруге ғылыми қоғамдастықтың, бизнестің және басқа да стейкхолдерлердің қанағаттану дәрежесі (әлеуметтік сауалнама) (2023ж. – 55 %, 2024 ж. – 57 %, 2025 ж. – 59 %, 2026 ж. – 62 %, 2027 ж. – 65 %, 2028 ж. – 68 %, 2029 ж. – 70 %);</w:t>
      </w:r>
    </w:p>
    <w:p>
      <w:pPr>
        <w:spacing w:after="0"/>
        <w:ind w:left="0"/>
        <w:jc w:val="both"/>
      </w:pPr>
      <w:r>
        <w:rPr>
          <w:rFonts w:ascii="Times New Roman"/>
          <w:b w:val="false"/>
          <w:i w:val="false"/>
          <w:color w:val="000000"/>
          <w:sz w:val="28"/>
        </w:rPr>
        <w:t>
      13. Индекстелетін ғылыми журналдардағы мақалалардың жалпы саны бойынша Қазақстанның InСites елдік рейтингіндегі позициясының өсуі (2023 ж. – 73 орын, 2024 ж. – 72 орын, 2025 ж. – 71 орын, 2026 ж. – 70 орын, 2027 ж. –  69 орын, 2028 ж. – 67 орын, 2029 ж. – 65 орын);</w:t>
      </w:r>
    </w:p>
    <w:p>
      <w:pPr>
        <w:spacing w:after="0"/>
        <w:ind w:left="0"/>
        <w:jc w:val="both"/>
      </w:pPr>
      <w:r>
        <w:rPr>
          <w:rFonts w:ascii="Times New Roman"/>
          <w:b w:val="false"/>
          <w:i w:val="false"/>
          <w:color w:val="000000"/>
          <w:sz w:val="28"/>
        </w:rPr>
        <w:t>
      13-1. Web of Science негізгі индекстеріндегі журналдардағы мақалалар мен шолулар санының Scopus журналдарындағы мақалалар мен шолулар санына қатынасы (2023 ж. – 44 %, 2024 ж. – 47 %, 2025 ж. – 50 %, 2026 ж. – 54 %, 2027 ж. – 58 %, 2028 ж. – 62 %, 2029 ж. – 67 %);</w:t>
      </w:r>
    </w:p>
    <w:p>
      <w:pPr>
        <w:spacing w:after="0"/>
        <w:ind w:left="0"/>
        <w:jc w:val="both"/>
      </w:pPr>
      <w:r>
        <w:rPr>
          <w:rFonts w:ascii="Times New Roman"/>
          <w:b w:val="false"/>
          <w:i w:val="false"/>
          <w:color w:val="000000"/>
          <w:sz w:val="28"/>
        </w:rPr>
        <w:t xml:space="preserve">
      14.  2021 жылы (21,6 мың) зерттеушілердің жалпы санынан зерттеушілер санының өсуі (2023 ж. – 3 %, 2024 ж. – 5 %, 2025 ж. – 7 %, 2026 ж. – 10 %,  2027 ж. – 15 %, 2028 ж. – 23 %, 2029 ж. – 30 %); </w:t>
      </w:r>
    </w:p>
    <w:p>
      <w:pPr>
        <w:spacing w:after="0"/>
        <w:ind w:left="0"/>
        <w:jc w:val="both"/>
      </w:pPr>
      <w:r>
        <w:rPr>
          <w:rFonts w:ascii="Times New Roman"/>
          <w:b w:val="false"/>
          <w:i w:val="false"/>
          <w:color w:val="000000"/>
          <w:sz w:val="28"/>
        </w:rPr>
        <w:t>
      15. ҒЗТКЖ жүзеге асыратын ғалымдар мен зерттеушілердің жалпы санынан жас ғалымдардың үлесін арттыру (2023 ж. – 36 %, 2024 ж. – 38 %, 2025 ж. – 40 %, 2026 ж. – 43 %, 2027 ж. – 45 %, 2028 ж. – 47 %, 2029 ж. – 50 %)</w:t>
      </w:r>
    </w:p>
    <w:p>
      <w:pPr>
        <w:spacing w:after="0"/>
        <w:ind w:left="0"/>
        <w:jc w:val="both"/>
      </w:pPr>
      <w:r>
        <w:rPr>
          <w:rFonts w:ascii="Times New Roman"/>
          <w:b w:val="false"/>
          <w:i w:val="false"/>
          <w:color w:val="000000"/>
          <w:sz w:val="28"/>
        </w:rPr>
        <w:t>
      16. Зертханалардың ғылыми ұйымдар мен университеттердің жаңартылған жабдықтарының үлесі (2023 ж. – 16 %, 2024 ж. - 18 %, 2025 ж. – 20 %, 2026 ж. – 25 %, 2027 ж. – 30%, 2028 ж. – 35%, 2029 ж. – 40%);</w:t>
      </w:r>
    </w:p>
    <w:p>
      <w:pPr>
        <w:spacing w:after="0"/>
        <w:ind w:left="0"/>
        <w:jc w:val="both"/>
      </w:pPr>
      <w:r>
        <w:rPr>
          <w:rFonts w:ascii="Times New Roman"/>
          <w:b w:val="false"/>
          <w:i w:val="false"/>
          <w:color w:val="000000"/>
          <w:sz w:val="28"/>
        </w:rPr>
        <w:t>
      17. "ҒЗТКЖ саласындағы университеттер мен өнеркәсіп арасындағы ынтымақтастық" көрсеткіші бойынша GII рейтингінде Қазақстанның позициясы (2023 ж. – 115 орын, 2024 ж. – 113 орын, 2025 ж. – 110 орын, 2026 ж. – 108 орын, 2027 ж. – 106 орын, 2028 ж. – 104 орын, 2029 ж. – 100 орын);</w:t>
      </w:r>
    </w:p>
    <w:p>
      <w:pPr>
        <w:spacing w:after="0"/>
        <w:ind w:left="0"/>
        <w:jc w:val="both"/>
      </w:pPr>
      <w:r>
        <w:rPr>
          <w:rFonts w:ascii="Times New Roman"/>
          <w:b w:val="false"/>
          <w:i w:val="false"/>
          <w:color w:val="000000"/>
          <w:sz w:val="28"/>
        </w:rPr>
        <w:t>
      18. Аяқталған қолданбалы ғылыми-зерттеу жұмыстарының жалпы санынан коммерцияланатын жобалардың үлесі (2023 ж. – 28 %, 2024 ж. – 29 %, 2025 ж. – 35 %, 2026 ж. – 36 %, 2027 ж. – 40 %,  2028 ж. – 45 %, 2029 ж. – 50 %);</w:t>
      </w:r>
    </w:p>
    <w:p>
      <w:pPr>
        <w:spacing w:after="0"/>
        <w:ind w:left="0"/>
        <w:jc w:val="both"/>
      </w:pPr>
      <w:r>
        <w:rPr>
          <w:rFonts w:ascii="Times New Roman"/>
          <w:b w:val="false"/>
          <w:i w:val="false"/>
          <w:color w:val="000000"/>
          <w:sz w:val="28"/>
        </w:rPr>
        <w:t>
      18-1. "ҒҒТҚН-ды коммерцияландыру жобаларынан ғылымды қажетсінетін өнімді сату көлемі" (2024 ж. – 5 млрд теңге, 2025 ж. – 6 млрд теңге, 2026 ж. – 7 млрд теңге, 2027 ж. – 9 млрд теңге, 2028 ж. – 11 млрд теңге, 2029 ж. – 12 млрд теңге);</w:t>
      </w:r>
    </w:p>
    <w:p>
      <w:pPr>
        <w:spacing w:after="0"/>
        <w:ind w:left="0"/>
        <w:jc w:val="both"/>
      </w:pPr>
      <w:r>
        <w:rPr>
          <w:rFonts w:ascii="Times New Roman"/>
          <w:b w:val="false"/>
          <w:i w:val="false"/>
          <w:color w:val="000000"/>
          <w:sz w:val="28"/>
        </w:rPr>
        <w:t>
      19. ҒЗТКЖ-ға ішкі шығындардың жалпы көлемінен кәсіпкерлік сектор шығыстарының үлесі (2024 ж. – 25 %, 2025 ж. – 28 %, 2026 ж. – 32 %, 2027ж. – 38 %, 2028 ж. – 43 %, 2029 ж. –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2029 жылға қарай к</w:t>
      </w:r>
      <w:r>
        <w:rPr>
          <w:rFonts w:ascii="Times New Roman"/>
          <w:b/>
          <w:i w:val="false"/>
          <w:color w:val="000000"/>
          <w:sz w:val="28"/>
        </w:rPr>
        <w:t>үтілетін негізгі нәтижелер:</w:t>
      </w:r>
    </w:p>
    <w:p>
      <w:pPr>
        <w:spacing w:after="0"/>
        <w:ind w:left="0"/>
        <w:jc w:val="both"/>
      </w:pPr>
      <w:r>
        <w:rPr>
          <w:rFonts w:ascii="Times New Roman"/>
          <w:b w:val="false"/>
          <w:i w:val="false"/>
          <w:color w:val="000000"/>
          <w:sz w:val="28"/>
        </w:rPr>
        <w:t>
      1. 78% - жоғары және жоғары оқу орнынан кейінгі білім беру жүйесіне қанағаттану дәрежесі;</w:t>
      </w:r>
    </w:p>
    <w:p>
      <w:pPr>
        <w:spacing w:after="0"/>
        <w:ind w:left="0"/>
        <w:jc w:val="both"/>
      </w:pPr>
      <w:r>
        <w:rPr>
          <w:rFonts w:ascii="Times New Roman"/>
          <w:b w:val="false"/>
          <w:i w:val="false"/>
          <w:color w:val="000000"/>
          <w:sz w:val="28"/>
        </w:rPr>
        <w:t xml:space="preserve">
      2. QS-WUR, ТОП-700 рейтингінде белгіленген Қазақстандық 15 ЖЖОКБҰ; </w:t>
      </w:r>
    </w:p>
    <w:p>
      <w:pPr>
        <w:spacing w:after="0"/>
        <w:ind w:left="0"/>
        <w:jc w:val="both"/>
      </w:pPr>
      <w:r>
        <w:rPr>
          <w:rFonts w:ascii="Times New Roman"/>
          <w:b w:val="false"/>
          <w:i w:val="false"/>
          <w:color w:val="000000"/>
          <w:sz w:val="28"/>
        </w:rPr>
        <w:t>
      3. Шетелдік ЖЖОКБҰ-ның 12 филиалын ашу;</w:t>
      </w:r>
    </w:p>
    <w:p>
      <w:pPr>
        <w:spacing w:after="0"/>
        <w:ind w:left="0"/>
        <w:jc w:val="both"/>
      </w:pPr>
      <w:r>
        <w:rPr>
          <w:rFonts w:ascii="Times New Roman"/>
          <w:b w:val="false"/>
          <w:i w:val="false"/>
          <w:color w:val="000000"/>
          <w:sz w:val="28"/>
        </w:rPr>
        <w:t>
      4. 1400 шетелдік сарапшы оқытушылық қызметке тартылды;</w:t>
      </w:r>
    </w:p>
    <w:p>
      <w:pPr>
        <w:spacing w:after="0"/>
        <w:ind w:left="0"/>
        <w:jc w:val="both"/>
      </w:pPr>
      <w:r>
        <w:rPr>
          <w:rFonts w:ascii="Times New Roman"/>
          <w:b w:val="false"/>
          <w:i w:val="false"/>
          <w:color w:val="000000"/>
          <w:sz w:val="28"/>
        </w:rPr>
        <w:t>
      5. Алдыңғы білім беру деңгейінің дағдылары мен құзыреттерін, сондай-ақ формалды емес білім беру нәтижелерін ескеруге мүмкіндік беретін жинақтау жүйесін енгізу арқылы ересек адамдарды өмір бойы оқыту жүйесінің жұмыс істеуі;</w:t>
      </w:r>
    </w:p>
    <w:p>
      <w:pPr>
        <w:spacing w:after="0"/>
        <w:ind w:left="0"/>
        <w:jc w:val="both"/>
      </w:pPr>
      <w:r>
        <w:rPr>
          <w:rFonts w:ascii="Times New Roman"/>
          <w:b w:val="false"/>
          <w:i w:val="false"/>
          <w:color w:val="000000"/>
          <w:sz w:val="28"/>
        </w:rPr>
        <w:t>
      6. 55 % - халықтың қызметтер спектрі мен формалды емес білім беру сапасына қанағаттану деңгейі;</w:t>
      </w:r>
    </w:p>
    <w:p>
      <w:pPr>
        <w:spacing w:after="0"/>
        <w:ind w:left="0"/>
        <w:jc w:val="both"/>
      </w:pPr>
      <w:r>
        <w:rPr>
          <w:rFonts w:ascii="Times New Roman"/>
          <w:b w:val="false"/>
          <w:i w:val="false"/>
          <w:color w:val="000000"/>
          <w:sz w:val="28"/>
        </w:rPr>
        <w:t xml:space="preserve">
      7. 1% - жалпы ішкі өнімнен ғылымға арналған шығыстар; </w:t>
      </w:r>
    </w:p>
    <w:p>
      <w:pPr>
        <w:spacing w:after="0"/>
        <w:ind w:left="0"/>
        <w:jc w:val="both"/>
      </w:pPr>
      <w:r>
        <w:rPr>
          <w:rFonts w:ascii="Times New Roman"/>
          <w:b w:val="false"/>
          <w:i w:val="false"/>
          <w:color w:val="000000"/>
          <w:sz w:val="28"/>
        </w:rPr>
        <w:t>
      8. 30% - ұлттық өтініш берушілердің патенттік белсенділігінің артуы;</w:t>
      </w:r>
    </w:p>
    <w:p>
      <w:pPr>
        <w:spacing w:after="0"/>
        <w:ind w:left="0"/>
        <w:jc w:val="both"/>
      </w:pPr>
      <w:r>
        <w:rPr>
          <w:rFonts w:ascii="Times New Roman"/>
          <w:b w:val="false"/>
          <w:i w:val="false"/>
          <w:color w:val="000000"/>
          <w:sz w:val="28"/>
        </w:rPr>
        <w:t>
      9. "Бизнеспен қаржыландыратын ҒЗТКЖ" GII рейтингінде 30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жоғары білімді және ғылымды</w:t>
            </w:r>
            <w:r>
              <w:br/>
            </w:r>
            <w:r>
              <w:rPr>
                <w:rFonts w:ascii="Times New Roman"/>
                <w:b w:val="false"/>
                <w:i w:val="false"/>
                <w:color w:val="000000"/>
                <w:sz w:val="20"/>
              </w:rPr>
              <w:t>дамытудың</w:t>
            </w:r>
            <w:r>
              <w:br/>
            </w:r>
            <w:r>
              <w:rPr>
                <w:rFonts w:ascii="Times New Roman"/>
                <w:b w:val="false"/>
                <w:i w:val="false"/>
                <w:color w:val="000000"/>
                <w:sz w:val="20"/>
              </w:rPr>
              <w:t>2023 – 2029 жылдарға</w:t>
            </w:r>
            <w:r>
              <w:br/>
            </w:r>
            <w:r>
              <w:rPr>
                <w:rFonts w:ascii="Times New Roman"/>
                <w:b w:val="false"/>
                <w:i w:val="false"/>
                <w:color w:val="000000"/>
                <w:sz w:val="20"/>
              </w:rPr>
              <w:t>арналған тұжырымдамасына</w:t>
            </w:r>
            <w:r>
              <w:br/>
            </w:r>
            <w:r>
              <w:rPr>
                <w:rFonts w:ascii="Times New Roman"/>
                <w:b w:val="false"/>
                <w:i w:val="false"/>
                <w:color w:val="000000"/>
                <w:sz w:val="20"/>
              </w:rPr>
              <w:t>қосымша</w:t>
            </w:r>
          </w:p>
        </w:tc>
      </w:tr>
    </w:tbl>
    <w:bookmarkStart w:name="z23" w:id="38"/>
    <w:p>
      <w:pPr>
        <w:spacing w:after="0"/>
        <w:ind w:left="0"/>
        <w:jc w:val="left"/>
      </w:pPr>
      <w:r>
        <w:rPr>
          <w:rFonts w:ascii="Times New Roman"/>
          <w:b/>
          <w:i w:val="false"/>
          <w:color w:val="000000"/>
        </w:rPr>
        <w:t xml:space="preserve"> Қазақстан Республикасында жоғары білімді және ғылымды дамытудың 2023 – 2029 жылдарға арналған тұжырымдамасын іске асыру жөніндегі іс-қимыл жоспары</w:t>
      </w:r>
    </w:p>
    <w:bookmarkEnd w:id="38"/>
    <w:p>
      <w:pPr>
        <w:spacing w:after="0"/>
        <w:ind w:left="0"/>
        <w:jc w:val="both"/>
      </w:pPr>
      <w:r>
        <w:rPr>
          <w:rFonts w:ascii="Times New Roman"/>
          <w:b w:val="false"/>
          <w:i w:val="false"/>
          <w:color w:val="ff0000"/>
          <w:sz w:val="28"/>
        </w:rPr>
        <w:t xml:space="preserve">
      Ескерту. Іс-қимыл жоспары жаңа редакцияда - ҚР Үкіметінің 14.06.2024 </w:t>
      </w:r>
      <w:r>
        <w:rPr>
          <w:rFonts w:ascii="Times New Roman"/>
          <w:b w:val="false"/>
          <w:i w:val="false"/>
          <w:color w:val="ff0000"/>
          <w:sz w:val="28"/>
        </w:rPr>
        <w:t>№ 471</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Реформалардың/негізгі іс-шаралардың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Жоғары және жоғары оқу орнынан кейінгі білім</w:t>
            </w:r>
          </w:p>
          <w:p>
            <w:pPr>
              <w:spacing w:after="20"/>
              <w:ind w:left="20"/>
              <w:jc w:val="both"/>
            </w:pPr>
            <w:r>
              <w:rPr>
                <w:rFonts w:ascii="Times New Roman"/>
                <w:b w:val="false"/>
                <w:i w:val="false"/>
                <w:color w:val="000000"/>
                <w:sz w:val="20"/>
              </w:rPr>
              <w:t>
1-параграф. Жоғары және жоғары оқу орнынан кейінгі білімнің қолжетімділігі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1-индикатор. Халықты жоғары біліммен қамту </w:t>
            </w:r>
          </w:p>
          <w:p>
            <w:pPr>
              <w:spacing w:after="20"/>
              <w:ind w:left="20"/>
              <w:jc w:val="both"/>
            </w:pPr>
            <w:r>
              <w:rPr>
                <w:rFonts w:ascii="Times New Roman"/>
                <w:b w:val="false"/>
                <w:i w:val="false"/>
                <w:color w:val="000000"/>
                <w:sz w:val="20"/>
              </w:rPr>
              <w:t>
(2023 ж. – 63 %, 2024 ж. – 64 %,  2025 ж. – 66 %,  2026 ж. – 68 %, 2027 ж. – 71 %, 2028 ж. – 73 %, 2029 ж. – 75 %)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 стандартталған форматқа көшіру бөлігінде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нәтижелеріне және өзге де көрсеткіштерге қарай сараланған гранттарды (30-дан 100 %-ға дейін)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грантын беру шеңберінде жоғары білім беру бағдарламаларына табысы төмен отбасылардан шыққан түсушілерді қолдау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оқу ақысын төлеуге жылдық 2-3 %-бен ұзақ мерзімді жеңілдетілген кредиттер алу мүмкіндігін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даярлау бағыттары, оның ішінде техникалық бағыттар бойынша жоғары білім алу үшін мемлекеттік білім беру гранттары санын ұлғайту (2029 жылға қарай кемінде 75 мың)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бірыңғай ынтымақты жинақтаушы жүйесін енгізу (арнайы білім беру шоты)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оның ішінде техникалық және педагогикалық бағыттар бойынша қажеттілікті ескере отырып, квоталау мүмкіндігімен және түлектерді сертификаттау нәтижелерін ескере отырып, мемлекеттік білім беру тапсырысын орналастыру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орналасқан өңірлер мен білім беру сапасында үлкен айырмашылық бар өңірлерден еліміздің жетекші ЖЖОКБҰ-на оқуға түсушілер үшін техникалық бағыттар бойынша даярлау жөніндегі нысаналы гранттар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шеңберінде жетекші шетелдік университеттерде, сондай-ақ ТМД техникалық оқу орындарында техникалық кадрлар даярлауды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мүдделері мен қажеттіліктерін ескеретін физикалық және виртуалды кеңістік құру арқылы психологиялық қызметтерді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мен PhD даярлауға арналған білім беру грантының құнын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кадрларды (PhD докторлар) даярлауға мемлекеттік білім беру тапсырысын 5 мың грантқа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Резидентурада кадрлар даярлауға арналған гранттар санын кезең-кезеңімен 70 %-ға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Резидентураға бірыңғай ұлттық қабылдау емтиханын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 С. Қайырбекова атындағы ҰҒДСДО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стипендия мөлшерін 2 есеге ұлғайту (2022 жылмен салыстырғанда)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жасанды интеллектті қолдану жөніндегі стандарттың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интеллектті қолдану жөніндегі ЖОО аралық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(ХАТУ)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2-индикатор.</w:t>
            </w:r>
          </w:p>
          <w:p>
            <w:pPr>
              <w:spacing w:after="20"/>
              <w:ind w:left="20"/>
              <w:jc w:val="both"/>
            </w:pPr>
            <w:r>
              <w:rPr>
                <w:rFonts w:ascii="Times New Roman"/>
                <w:b w:val="false"/>
                <w:i w:val="false"/>
                <w:color w:val="000000"/>
                <w:sz w:val="20"/>
              </w:rPr>
              <w:t>
Инклюзивті білім беру үшін жағдай жасаған жоғары және жоғары оқу орнынан кейінгі білім беру ұйымдарының үлесі (2023 ж. – 60 %, 2024 ж. – 70 %, 2025 ж. – 80 %, 2026 ж. – 100 %, 2027 ж. – 100 %, 2028 ж. – 100 %, 2029 ж.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инклюзивті білім беру үшін, оның ішінде әлеуметтік-экономикалық мәртебесіне, гендерге, оқыту тіліне байланысты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ҒЖБМ-ға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Озық кадрлық қамтамасыз ету</w:t>
            </w:r>
          </w:p>
          <w:p>
            <w:pPr>
              <w:spacing w:after="20"/>
              <w:ind w:left="20"/>
              <w:jc w:val="both"/>
            </w:pPr>
            <w:r>
              <w:rPr>
                <w:rFonts w:ascii="Times New Roman"/>
                <w:b w:val="false"/>
                <w:i w:val="false"/>
                <w:color w:val="000000"/>
                <w:sz w:val="20"/>
              </w:rPr>
              <w:t>
3-параграф. Жоғары білім берудің инфрақұрылымы мен цифрлық архитектурасын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3-индикатор. ЖЖОКБҰ-ны аяқтаған соң бірінші жылы жұмысқа орналастырылған түлектердің үлесі (2023 ж. – 72 %, 2024 ж. – 74 %, 2025 ж. – 75 %, 2026 ж. – 76 %, 2027 ж. – 77 %, 2028 ж. – 78 %, 2029 ж. – 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Кәсіптерге қажеттіліктің өңірлік карталарын (кәсіптердің өңірлік атласы) және әрбір өңірде кадрларды озыңқы даярлаудың өңірлік стандарттарын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карталар мен стандарттар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"Мамандығым ‒ болашағым" бағдарламасын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ҒЖБМ-ға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 ECTS қағидаттарын енгізу және академиялық еркіндікті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мен кәсіптердің өңірлік карталарын ескере отырып, білім беру бағдарламаларын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ЖБДҰО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білім беру бағдарламаларының тізілімі негізінде Білім беру бағдарламаларының ұлттық портфелін қалыптастыру тетігін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ЖБДҰО (келісу бойынша),</w:t>
            </w:r>
          </w:p>
          <w:p>
            <w:pPr>
              <w:spacing w:after="20"/>
              <w:ind w:left="20"/>
              <w:jc w:val="both"/>
            </w:pPr>
            <w:r>
              <w:rPr>
                <w:rFonts w:ascii="Times New Roman"/>
                <w:b w:val="false"/>
                <w:i w:val="false"/>
                <w:color w:val="000000"/>
                <w:sz w:val="20"/>
              </w:rPr>
              <w:t>
Еңбекмині, ЕРДО (келісу бойынша), әл-Фараби атындағы ҚазҰУ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бірыңғай порталында түлектің цифрлық бейінін орналастыру тетігін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игерілген кредиттерін ескере отырып, оқу мерзіміне байланыстырмай, мемлекеттік білім беру тапсырысы бойынша жеке оқу жоспарларының негізінде ЖЖОКБҰ-ны қаржыландыру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"Қаржы орталығы" АҚ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түлектерін қолдау үшін университеттерде "апгрейд" орталықтар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Бизнес-құрылымдардың өкілдері мен жұмыс берушілердің ЖЖОКБҰ Директорлар кеңесіне қатысуын кеңейту арқылы Корпоративтік басқару кодексіне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кодексі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кадрлық резервті және топ менеджментті даярлау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ҒЖБМ-ға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стандарттарға, штаттық кестенің, ПОҚ біліктілігін арттырудың жаңа моделіне сәйкес лауазымдардың жаңа жүйесіне көшу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профессорлық-оқытушылық құрамының  жалақысын көтеруді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және постдокторантурада ғылыми кадрлар даярлауды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p>
            <w:pPr>
              <w:spacing w:after="20"/>
              <w:ind w:left="20"/>
              <w:jc w:val="both"/>
            </w:pPr>
            <w:r>
              <w:rPr>
                <w:rFonts w:ascii="Times New Roman"/>
                <w:b w:val="false"/>
                <w:i w:val="false"/>
                <w:color w:val="000000"/>
                <w:sz w:val="20"/>
              </w:rPr>
              <w:t>
ҒЗИ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Үміткерлердің және ЖЖОКБҰ ғылыми мектептерінің зерттеу дағдыларын ескере отырып, докторанттарды қабылдауды, оларды ғылыми зерттеулерге оқытуды жетілдіру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p>
            <w:pPr>
              <w:spacing w:after="20"/>
              <w:ind w:left="20"/>
              <w:jc w:val="both"/>
            </w:pPr>
            <w:r>
              <w:rPr>
                <w:rFonts w:ascii="Times New Roman"/>
                <w:b w:val="false"/>
                <w:i w:val="false"/>
                <w:color w:val="000000"/>
                <w:sz w:val="20"/>
              </w:rPr>
              <w:t>
ҒЗИ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"Мамандығым – болашағым" жобасы шеңберінде өңірлер бөлінісінде оқушыларға кәсіби диагностика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 оқыту семинарлары, талапкерлермен кездесу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ЖБДҰО (келісу бойынша), базалық 20 ЖЖОКБҰ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Major/minor және double major, соның ішінде шағын жинақты мектептер үшін педагогтерді дайындау үшін бағдарламаларды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ЖЖОКБҰ (Абай атындағы ҚазҰПУ, Қазақ ұлттық қыздар ПУ, Ә. Марғұлан атындағы ППУ, Ө. Жәнібеков атындағы ОҚПУ, Ы. Алтынсарин атындағы АрқПИ, Л. Гумилев атындағы ЕҰУ, Шәкәрім атындағы университет, Қ. Жұбанов атындағы АӨУ, М.Х. Дулати атындағы ТӨУ, А. Байтұрсынұлы атындағы ҚӨУ) (келісу бойынша), ҒЖБМ, ЖБДҰО (келісу бойынша),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оқу процесіне енгізе отырып, докторлық бағдарламалар шеңберінде білім беру ұйымдарымен бірлесіп педагогикалық зерттеулер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меморандумдар/ білім беру ұйымдарымен іс-шаралар жоспарлары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ЖЖОКБҰ (Абай атындағы ҚазҰПУ, Қазақ ұлттық қыздар ПУ, Ә. Марғұлан атындағы ППУ, Ө. Жәнібеков атындағы ОҚПУ, Л. Гумилев атындағы ЕҰУ, Шәкәрім атындағы университет, Қ. Жұбанов атындағы АӨУ, М.Х. Дулати атындағы ТӨУ, А. Байтұрсынұлы атындағы ҚӨУ, Торайғыров университеті) (келісу бойынша), ҒЖБМ,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педагогикалық ЖЖОКБҰ ПОҚ-ның тағылымдамадан өтуін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кадрлар даярлау жөніндегі республикалық комиссияның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"ХБО" АҚ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бағыттағы білім беру бағдарламаларын сабақтастықты қамтамасыз ету бөлігінде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ЖБДҰО (келісу бойынша),</w:t>
            </w:r>
          </w:p>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базасында педагогикалық ЖЖОКБҰ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(келісу бойынша), ҒЖБМ, Астана қаласының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Мектептермен жасасқан шарттарды/меморандумдарды: </w:t>
            </w:r>
          </w:p>
          <w:p>
            <w:pPr>
              <w:spacing w:after="20"/>
              <w:ind w:left="20"/>
              <w:jc w:val="both"/>
            </w:pPr>
            <w:r>
              <w:rPr>
                <w:rFonts w:ascii="Times New Roman"/>
                <w:b w:val="false"/>
                <w:i w:val="false"/>
                <w:color w:val="000000"/>
                <w:sz w:val="20"/>
              </w:rPr>
              <w:t>
бастауыш курстардан бастап студенттердің педагогикалық практикадан өту;</w:t>
            </w:r>
          </w:p>
          <w:p>
            <w:pPr>
              <w:spacing w:after="20"/>
              <w:ind w:left="20"/>
              <w:jc w:val="both"/>
            </w:pPr>
            <w:r>
              <w:rPr>
                <w:rFonts w:ascii="Times New Roman"/>
                <w:b w:val="false"/>
                <w:i w:val="false"/>
                <w:color w:val="000000"/>
                <w:sz w:val="20"/>
              </w:rPr>
              <w:t>
дуалды оқыту;</w:t>
            </w:r>
          </w:p>
          <w:p>
            <w:pPr>
              <w:spacing w:after="20"/>
              <w:ind w:left="20"/>
              <w:jc w:val="both"/>
            </w:pPr>
            <w:r>
              <w:rPr>
                <w:rFonts w:ascii="Times New Roman"/>
                <w:b w:val="false"/>
                <w:i w:val="false"/>
                <w:color w:val="000000"/>
                <w:sz w:val="20"/>
              </w:rPr>
              <w:t>
мұғалімдерді курстық және дипломдық жобаларды басқаруға тарту;</w:t>
            </w:r>
          </w:p>
          <w:p>
            <w:pPr>
              <w:spacing w:after="20"/>
              <w:ind w:left="20"/>
              <w:jc w:val="both"/>
            </w:pPr>
            <w:r>
              <w:rPr>
                <w:rFonts w:ascii="Times New Roman"/>
                <w:b w:val="false"/>
                <w:i w:val="false"/>
                <w:color w:val="000000"/>
                <w:sz w:val="20"/>
              </w:rPr>
              <w:t>
студенттердің мектептердегі ғылыми-зерттеу жобаларын әзірлеуге қатысуы;</w:t>
            </w:r>
          </w:p>
          <w:p>
            <w:pPr>
              <w:spacing w:after="20"/>
              <w:ind w:left="20"/>
              <w:jc w:val="both"/>
            </w:pPr>
            <w:r>
              <w:rPr>
                <w:rFonts w:ascii="Times New Roman"/>
                <w:b w:val="false"/>
                <w:i w:val="false"/>
                <w:color w:val="000000"/>
                <w:sz w:val="20"/>
              </w:rPr>
              <w:t>
мұғалім-шеберлерді, бірінші кезекте педагогикалық қызметте жоғары атақтар мен марапаттарға қол жеткізгендерді ЖЖОКБҰ-дағы оқу процесіне тарту;</w:t>
            </w:r>
          </w:p>
          <w:p>
            <w:pPr>
              <w:spacing w:after="20"/>
              <w:ind w:left="20"/>
              <w:jc w:val="both"/>
            </w:pPr>
            <w:r>
              <w:rPr>
                <w:rFonts w:ascii="Times New Roman"/>
                <w:b w:val="false"/>
                <w:i w:val="false"/>
                <w:color w:val="000000"/>
                <w:sz w:val="20"/>
              </w:rPr>
              <w:t>
педагогикалық жұмысқа қызығушылық танытатын дарынды оқушыларды анықтау, оларды педагог мамандығын таңдауға ынталандыру және ЖЖОКБҰ-ға түсуге мақсатты бағытталған түрде дайындау үшін мектептердегі кәсіптік бағдар беру жұмысы;</w:t>
            </w:r>
          </w:p>
          <w:p>
            <w:pPr>
              <w:spacing w:after="20"/>
              <w:ind w:left="20"/>
              <w:jc w:val="both"/>
            </w:pPr>
            <w:r>
              <w:rPr>
                <w:rFonts w:ascii="Times New Roman"/>
                <w:b w:val="false"/>
                <w:i w:val="false"/>
                <w:color w:val="000000"/>
                <w:sz w:val="20"/>
              </w:rPr>
              <w:t>
докторлық бағдарламалар шеңберінде зерттеулер жүргізу үшін докторанттарды кемінде үш семестрге мектепке жұмысқа орналастыру бөлігінде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мектептермен жасалатын шарттар/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minor-бағдарламалар мен микробіліктіліктерді көздейтін білім беру бағдарламаларын өзектілендіру (оның ішінде сынып жетекшісі, педагог-ассистент, өндірістік оқыту шебері, инженер-педагог және т.б.)</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педагогикалық бағыттағы ЖЖОКБҰ-ның ОӘБ (келісу бойынша), ЖБДҰО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ұлттық жобасы шеңберінде жаңа формациядағы мұғалімдерді даярлау үшін педагогикалық бағыттар бойынша кемінде 7 мың мемлекеттік білім беру грантын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университеттер базасында ғылыми-педагогикалық мектептерді дамыту, білім беру бағдарламаларын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РОӘК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жүйесінің цифрлық платформасында (Career enbek) ЖЖОКБҰ түлектерінің кәсіби біліктілігін ерікті негізде тану рәсімінен өту функционалын әзірлеу (пилоттық ұйымдарды және кадрлар даярлау бағыттарын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стипендиясының басым бағыттары тізіміне балаларды ерте дамыту саласындағы мамандықты енгізу мәселесін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кәсіби стандарты негізінде педагогтерді даярлау бөлігінде педагогикалық және басқа да ЖЖОКБҰ-ны аккредиттеу стандартын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ЖЖОКБҰ ұлттық рейтингін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ЖБДҰО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базасында академиялық артықшылық орталықтарын құру (15 өңірлік және 5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қаласында инновациялық орталығы бар академиялық қалашық, жаңа заманауи университет құру, сондай-ақ қазақстандық ЖЖОКБҰ филиалдарын ашу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Алматы облысының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ЕҰУ-қалашығын, ҚазҰУ-қалашығын салу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Астана, Алматы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Сәтбаев атындағы Қазақ ұлттық техникалық зерттеу университетінің даму бағдарламасын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Алматы қаласының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атындағы Оңтүстік Қазақстан университетін зерттеу университеті етіп трансформациялау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Шымкент қалаласының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Өтебаев атындағы Атырау мұнай және газ университетін индустриялық университет етіп трансформациялау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Атырау облысының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 Жатақханаларда енгізілген төсек-орындарының саны (2023 ж. – 10000 орын, 2024 ж. – 10000 орын, 2025 ж. – 10000 орын, 2026 ж. – 10000 орын, 2027 ж. – 10000 орын, 2028 ж. – 10000 орын, 2029 ж. – 10000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ЖЖОКБҰ-мен және құрылыс компанияларымен мемлекеттік-жекешелік әріптестік тетігін жетілдіру арқылы студенттерді жатақханалардағы орындармен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жағынан осал санатындағы студенттердің тұратын шығындарын субсидиялау мүмкіндігін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жатақханалармен қамтамасыз ету проблемасын шешу үшін ЖЖОКБҰ-мен және құрылыс компанияларымен МЖӘ тетігін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5-индикатор. Әлемдік цифрлық кітапханаларға жазылым саны (2023 ж. – 1 бірлік, 2024 ж. – 1 бірлік, 2025 ж. – 1 бірлік, 2026 ж. – 2 бірлік, 2027 ж. – 2 бірлік, 2028 ж. – 3 бірлік, 2029 ж. – 3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барлық студенттердің әлемдік цифрлық кітапханаларға тегін қол жеткізуін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халықаралық платформасының курстарын қазақ тіліне аудару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ЖЖОКБҰ базасында цифрлық университеттің пилоттық моделін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Жоғары және жоғары оқу орнынан кейінгі білімді интернационалдандыру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6-индикатор. Халықаралық білім беру бағдарламаларын, шетелдік әріптестермен академиялық алмасуларды іске асыратын ЖЖОКБҰ үлесі (2023 ж. – 40 %, 2024 ж. – 45 %, 2025 ж. – 50 %, 2026 ж. – 55 %, 2027 ж. – 60 %, 2028 ж. – 65 %, 2029 ж. –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ЖЖОКБҰ филиалдарын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шетелдің жетекші университеттерінен рейтингі жоғары ғылыми басылымдарда жарияланымдары бар шетелдік сарапшыларды оқытушылық қызметке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ЖБДҰО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елдерінің азаматтарына түркі мемлекеттерінде білім алу мүмкіндігін ұсыну үшін Түркі мемлекеттері кеңесінің желілік университетін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университеттердің кемінде 12 филиалын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7-индикатор. Студенттердің жалпы санынан жоғары білім беру жүйесіндегі шетелдік студенттердің үлесі (2023 ж. – 7,1 %, 2024 ж. – 7,5 %, 2025 ж. – 8 %, 2026 ж. – 8,2 %, 2027 ж. – 8,5 %, 2028 ж. – 9 %, 2029 ж. –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 альянсын және Орталық Азия елдерінің студенттері альянсын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 университеттермен ЖЖОКБҰ-ның қос дипломды және бірлескен білім беру бағдарламаларын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ЖБДҰО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студенттердің консультациялар алу алаңын ұйымдастыру мақсатында "Study in Kazakhstan" онлайн-порталын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онлайн-портал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"ХБО"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оқытуға арналған стипендиялық бағдарламаны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ЖБДҰО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Университеттің үшінші миссиясы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8-индикатор. Азаматтық және патриотизм деңгейін арттыру мақсатында ұйымдастырылған қоғамдық қызметке, оның ішінде студенттік өзін-өзі басқару және дебат қозғалысы арқылы тартылған білім алушылардың үлесі (2023 ж. – 35 %, 2024 ж. – 40 %, 2025 ж. – 45 %, 2026 ж. –50 %, 2027 ж. – 55 %, 2028 ж. – 60 %, 2029 ж.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жобаларды іске асыру, волонтерлік түрлерін кеңейту арқылы өңірлік республикалық деңгейдегі волонтерлік қозғалысты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өзін-өзі басқару органдарын күшейту (жастар ісі жөніндегі комитеттері, студенттік парламенттер, студенттік кеңестер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өзін-өзі басқару арасында Республикалық зияткерлік турнирін (дебат қозғалысы)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интеграцияланған әлеуметтік GPA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Өмір бойы оқуды дамыту</w:t>
            </w:r>
          </w:p>
          <w:p>
            <w:pPr>
              <w:spacing w:after="20"/>
              <w:ind w:left="20"/>
              <w:jc w:val="both"/>
            </w:pPr>
            <w:r>
              <w:rPr>
                <w:rFonts w:ascii="Times New Roman"/>
                <w:b w:val="false"/>
                <w:i w:val="false"/>
                <w:color w:val="000000"/>
                <w:sz w:val="20"/>
              </w:rPr>
              <w:t>
1-параграф. Үздіксіз білім беру жүйесін дамыту және формалды емес білім беру нәтижелерін тану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9-индикатор. Күміс университеттерді құрған жоғары оқу орындарының үлесі (үздіксіз білім беру институттарының тұрақты желісін құру) (2023 ж. – 25 %, 2024 ж. – 30 %, 2025 ж. – 35 %, 2026 ж. – 40 %, 2027 ж. – 45 %, 2028 ж. – 50 %, 2029 ж. –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базасында "Күміс университеттер" моделін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w:t>
            </w:r>
          </w:p>
          <w:p>
            <w:pPr>
              <w:spacing w:after="20"/>
              <w:ind w:left="20"/>
              <w:jc w:val="both"/>
            </w:pPr>
            <w:r>
              <w:rPr>
                <w:rFonts w:ascii="Times New Roman"/>
                <w:b w:val="false"/>
                <w:i w:val="false"/>
                <w:color w:val="000000"/>
                <w:sz w:val="20"/>
              </w:rPr>
              <w:t>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университеттер" моделін дамыту үшін оқу-әдістемелік құралдарды, курстардың бағдарламаларын және ғылыми-әдістемелік қамтамасыз ету және курстарды сүйемелдеу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және жұмысқа орналасуға мұқтаж адамдар санатының құзыретін арттыруға бағытталған оқыту бағдарламаларын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Еңбекмині,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 жөніндегі салалық және өңірлік кеңестер туралы үлгілік ережені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 мен Қазақстан Республикасы Ғылым және жоғары білім министрінің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базасында құзыреттер орталықтарын құру тәртібін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 мен Қазақстан Республикасы Ғылым және жоғары білім министрінің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 ОМ,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Сертификаттау жүйесін дамыту және халықты формальды емес біліммен қамтуды кеңейту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10-индикатор. Еңбекке қабілетті халықты формальды емес біліммен қамту (2023 ж. – 30 %, 2024 ж. – 35 %, 2025 ж. – 40 %, 2026 ж. – 42 %, 2027 ж. – 45 %, 2028 ж. – 48 %, 2029 ж.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білім беру шеңберінде академиялық кредиттердің және кредиттік емес оқытудың бірыңғай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Еңбекмині,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Бизнеспен және компаниялармен әріптестікте қысқа мерзімді курстардың спектрін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Еңбекмині,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және формалды емес білім беруді тану тетігін қамтамасыз ету үшін Ұлттық біліктілік шеңберін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электрондық куәліктер бере отырып, ЖАОК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берудің артықшылықтары туралы, оның ішінде танымал әлеуметтік желілер арқылы халықты ақпараттық ағарту жөніндегі медиажоспар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ақпараттық ағарту жөніндегі медиажоспар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Еңбекмині, облыстардың, Астана, Алматы және Шымкент қалаларының әкімдіктері,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Азаматтардың цифрлық құзыреттерін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11-индикатор. 6-74 жас аралығындағы халықтың цифрлық сауаттылық деңгейі (2023 ж. – 85,5 %, 2024 ж. – 86 %, 2025 ж. – 86,5 %, 2026 ж. – 87 %, 2027 ж. – 87,5 %, 2028 ж. – 88 %, 2029 ж. – 88,5 %)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 негізінде IT саласына арналған инновациялық білім беру бағдарламаларын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тереңдетіп оқытатын мектептерді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кәсіптер мен құзыреттер атласы шеңберінде IT-компаниялармен бірлесіп дуальды оқыту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цифрлық сауаттылығын арттыру жұмысын ұйымдастыру (халықтың цифрлық сауаттылығы бойынша ютуб-арна құру, пікір көшбасшыларын телевизияға шақыру, олардың цифрлық сауаттылықты оқытуды танымал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медиаконтент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МАМ,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барлық санаттары үшін стационарлық және мобильді құрылғылардан мемлекеттік және орыс тілдеріндегі оқыту ресурстары мен бағдарламаларының барынша көп санына қол жеткізуді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қол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Ғылымды дамыту</w:t>
            </w:r>
          </w:p>
          <w:p>
            <w:pPr>
              <w:spacing w:after="20"/>
              <w:ind w:left="20"/>
              <w:jc w:val="both"/>
            </w:pPr>
            <w:r>
              <w:rPr>
                <w:rFonts w:ascii="Times New Roman"/>
                <w:b w:val="false"/>
                <w:i w:val="false"/>
                <w:color w:val="000000"/>
                <w:sz w:val="20"/>
              </w:rPr>
              <w:t>
1-параграф. Ғылымды әкімшілендірудің жаңа моделін енгізу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12-индикатор. Ғылымды мемлекеттік әкімшілендіруге ғылыми қоғамдастықтың, бизнестің және басқа да стейкхолдерлердің қанағаттану дәрежесі (әлеуметтік сауалнама) (2023 ж. – 55 %, 2024 ж. – 57 %, 2025 ж. – 59 %, 2026 ж. – 62 %, 2027 ж. – 65 %, 2028 ж. – 68 %, 2029 ж. –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ҰҒА қызметін кеңейту, академиктерге сайлау рәсімін жүргізу кезінде ашықтық пен объективтілікті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ҰҒА жарғысы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ҚР ҰҒА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технологиялық саясат туралы"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СЖРА (келісу бойынша),</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Ғылым және технологиялар жөніндегі ұлттық кеңестің қызметін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дәрежелер мен ғылыми атақтар беру процестерін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"ҰМҒТСО" АҚ базасында "Ғылым үйі" ғалымдарды қолдау өңірлік орталықтарының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ғылыми-технологиялық дамуын жоспарлау және болжау бойынша талдамалық және форсайттық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ҚР ҰҒА (келісу бойынша),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қаржыландырудың операторлығы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қоры"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мен бағдарламалардың мемлекеттік ғылыми-техникалық сараптамасының сарапшыларын іріктеуді рандомизациялау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 ҒҰ (келісу бойынша), ЖЖОКБҰ (келісу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ЖҒТК жұмысының жаңартылған моделін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басым бағыттарына сәйкес ҰҒК құрамдарын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ҒЗТКЖ-ны қаржыландыруы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ҒҰ (келісу бойынша), ЖЖОКБҰ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13-индикатор. Индекстелетін ғылыми журналдардағы мақалалардың жалпы саны бойынша Қазақстанның InСites елдік рейтингіндегі позициясы (2023 ж. – 73 орын, 2024 ж. – 72 орын, 2025 ж. – 71 орын, 2026 ж. – 70 орын, 2027 ж. – 69 орын, 2028 ж. – 67 орын, 2029 ж. – 65 орын)</w:t>
            </w:r>
          </w:p>
          <w:p>
            <w:pPr>
              <w:spacing w:after="20"/>
              <w:ind w:left="20"/>
              <w:jc w:val="both"/>
            </w:pPr>
            <w:r>
              <w:rPr>
                <w:rFonts w:ascii="Times New Roman"/>
                <w:b w:val="false"/>
                <w:i w:val="false"/>
                <w:color w:val="000000"/>
                <w:sz w:val="20"/>
              </w:rPr>
              <w:t>
Нысаналы 13-1-индикатор. Web of Science негізгі индекстеріндегі журналдардағы мақалалар мен шолулар санының Scopus журналдарындағы мақалалар мен шолулар санына қатынасы (2023 ж. – 44 %, 2024 ж. – 47 %, 2025 ж. – 50 %, 2026 ж. – 54 %, 2027 ж. – 58 %, 2028 ж. – 62 %, 2029 ж. – 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дерекқорларға (Web of science, Scopus) қолжетімділікті қамтамасыз ету үшін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ғалымдардың рейтингі жоғары Q1, Q2 Journal Citation Reports JCR басылымдарындағы мақалалары мен шолуларының санын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дерекқорлардың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келісімдер негізінде халықаралық коллаборация шеңберіндегі ғылыми жобалар мен бағдарламаларды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ғылыми/ғылыми-техникалық</w:t>
            </w:r>
          </w:p>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w:t>
            </w:r>
          </w:p>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Ғылымның зияткерлік әлеуетін нығайту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14-индикатор. 2021 жылғы (21,6 мың) зерттеушілердің жалпы санынан зерттеушілер санының өсуі (2023 ж. – 3 %, 2024 ж. – 5 %, 2025 ж. – 7 %, 2026 ж. – 10 %, 2027 ж. – 15 %, 2028 ж. – 23 %, 2029 ж. –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Ғалымдарға арналған әлеуметтік жеңілдіктер пакетін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 жыл сайынғы ғылыми зерттеулер конкурстарын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ғылыми/ғылыми-техникалық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университеттердің тәжірибесі бойынша, оның ішінде "зерттеуге бағдарланған білім беру" (ROS) тәсілі бойынша институционалдық және академиялық деңгейлерде академиялық адалдық пен зерттеу әдебі қағидаттарын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 ғалымдарды алыс және таяу шет елдерден қайтуға ынталандыру жөніндегі арнайы жобаны әзірлеу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СІМ, "Отандастар" қоры (келісу бойынша), ЖЖОКБҰ (келісу бойынша), ҒҰ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15-индикатор. ҒЗТКЖ жүзеге асыратын ғалымдар мен зерттеушілердің жалпы санынан жас ғалымдардың үлесін арттыру (2023 ж. – 36 %, 2024 ж. – 38 %, 2025 ж. – 40 %, 2026 ж. – 43 %, 2027 ж. – 45 %, 2028 ж. – 47 %, 2029 ж.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ғылыми-білім берудегі өзара іс-қимыл арқылы ЖЖОКБҰ базасында магистрлер мен PhD докторларын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 жобасы бойынша жас ғалымдарға, оның ішінде постдокторантураға жыл сайын гранттар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w:t>
            </w:r>
          </w:p>
          <w:p>
            <w:pPr>
              <w:spacing w:after="20"/>
              <w:ind w:left="20"/>
              <w:jc w:val="both"/>
            </w:pPr>
            <w:r>
              <w:rPr>
                <w:rFonts w:ascii="Times New Roman"/>
                <w:b w:val="false"/>
                <w:i w:val="false"/>
                <w:color w:val="000000"/>
                <w:sz w:val="20"/>
              </w:rPr>
              <w:t>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Әлемнің жетекші ғылыми орталықтарында тағылымдамалардан өту үшін ғалымдарға, оның ішінде заманауи ғылым менеджерлерін даярлау үшін жыл сайын гранттар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"ХБО" АҚ (келісу бойынша),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сіңірген еңбегі үшін аса көрнекті ғалымдарға "Үздік ғылыми қызметкер" сыйлықтары, мемлекеттік сыйлықтар мен стипендиялар берілетін жыл сайынғы конкурстарды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ҒҰ (келісу бойынша), ЖЖОКБҰ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Ғылыми инфрақұрылымды жаңғырту және цифрландыру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16-индикатор. Зертханалардың ғылыми ұйымдар мен университеттердің жаңартылған жабдықтарының үлесі (2023 ж. – 16 %, 2024 ж. – 18 %, 2025 ж. – 20 %, 2026 ж. – 25 %, 2027 ж. – 30 %, 2028 ж. – 35 %, 2029 ж.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және оларға теңестірілген ғылыми орталықтарға жұмыстарының тиімділігі мен нәтижелілігі тұрғысынан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Әкімдікпен және меценаттармен бірлесіп "Ғылым ордасы" ғимаратына күрделі жөндеу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Алматы қаласының әкімдігі, ҚР ҰҒА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мен зерттеу университеттерінің, олардың әзірлемелерінің технологиялық дайындығы деңгейін айқындау әдістемесін әзірлеу (TRL)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жұмыстарға гранттар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w:t>
            </w:r>
          </w:p>
          <w:p>
            <w:pPr>
              <w:spacing w:after="20"/>
              <w:ind w:left="20"/>
              <w:jc w:val="both"/>
            </w:pPr>
            <w:r>
              <w:rPr>
                <w:rFonts w:ascii="Times New Roman"/>
                <w:b w:val="false"/>
                <w:i w:val="false"/>
                <w:color w:val="000000"/>
                <w:sz w:val="20"/>
              </w:rPr>
              <w:t>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арқылы ғылыми ұйымдар зертханаларының жабдықтары мен инфрақұрылымын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ҒҰ (келісу бойынша), ЖЖОКБҰ (келісу бойынша),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бойынша көзделген қаражат шеңберінде ірі ғылыми зерттеулер жүргізу үшін мегагранттар бөлу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Өңірлерде балалар технопарктерін, STEM зертханаларын, шағын академияларды, ғылыми жобалар мен идеялар конкурстарын қолдау және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аккредиттеуге қойылатын талаптарды арттыру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цифрлық экожүйесін құру шеңберінде "Қазақстан ғылымы" бірыңғай ақпараттық жүйесін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цифрландыру шеңберінде отандық ғалымдар базасы бар қазақстандық ғылыми дәйексөз келтіру индексін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 орталығын қайта қалпына келтіру арқылы ұлттық ғылыми-технологиялық болжау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w:t>
            </w:r>
          </w:p>
          <w:p>
            <w:pPr>
              <w:spacing w:after="20"/>
              <w:ind w:left="20"/>
              <w:jc w:val="both"/>
            </w:pPr>
            <w:r>
              <w:rPr>
                <w:rFonts w:ascii="Times New Roman"/>
                <w:b w:val="false"/>
                <w:i w:val="false"/>
                <w:color w:val="000000"/>
                <w:sz w:val="20"/>
              </w:rPr>
              <w:t>
Жарғы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бірыңғай ақпараттық экожүйесі шеңберінде ұжымдық пайдалану зертханаларының қызметін үйлестіру үшін e-lab бірыңғай платформасын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 "Ғылым қоры"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Университет ғылымы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17-индикатор. ҒЗТКЖ саласындағы университеттер мен өнеркәсіп арасындағы ынтымақтастық" көрсеткіші бойынша GII рейтингіндегі Қазақстан позициясы (2023 ж. – 115 орын, 2024 ж. – 113 орын, 2025 ж. – 110 орын, 2026 ж. – 108 орын, 2027 ж. – 106 орын, 2028 ж. – 104 орын, 2029 ж. – 100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іске асыратын ҒЗИ-ны, университеттерді, кәсіпорындарды ғылыми-өндірістік орталықтарға, инжинирингтік орталықтарға, ғылыми-технологиялық парктерге (ақпараттық технологиялар, медициналық-биологиялық және биотехнологиялар, агроөнеркәсіптік ғылымдар, "жасыл технологиялар" және энергия тиімділігі, тау-кен металлургия кешені)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ҚазҰТЗУ базасында инженерлік білім мен ғылымда жаңа технологиялардың ғылыми-зерттеу хабын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ғылыми/ғылыми-техникалық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 Сәтбаев атындағы ҚазҰТЗУ (келісу бойынша), ЖЖОКБҰ (келісу бойынша), ҒҰ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ЖЖОКБҰ мен ірі кәсіпорындар жанынан мамандандырылған инжинирингтік орталықтар, ғылыми-технологиялық парктер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"Ғылым қоры"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бюролар, инжинирингтік орталықтар, бизнес-инкубаторлар, инновациялық орталықтар, технологияларды коммерцияландыру және олардың трансферті өңірлік орталықтарын, жобалық конструкторлық бюролар және ғылыми-технологиялық парктер инфрақұрылымының басқа да элементтерін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 бұйрықтары/ҒТК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бизнестің өңірлік университеттердің ғылыми және инновациялық қызметі бөлігінде оларды "қамқорлыққа"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w:t>
            </w:r>
          </w:p>
          <w:p>
            <w:pPr>
              <w:spacing w:after="20"/>
              <w:ind w:left="20"/>
              <w:jc w:val="both"/>
            </w:pPr>
            <w:r>
              <w:rPr>
                <w:rFonts w:ascii="Times New Roman"/>
                <w:b w:val="false"/>
                <w:i w:val="false"/>
                <w:color w:val="000000"/>
                <w:sz w:val="20"/>
              </w:rPr>
              <w:t>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"Атамекен" ҰКП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ғылымның халықаралық ғылыми кеңістікке интеграциялануын күшейту үшін ҒЗИ мен университеттердің жетекші әлемдік ғылыми орталықтармен әріптестігін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постдокторантура құру және ҒЗИ ғалымдарын диссертациялық кеңестерге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Эндаумент-қорлардың ұлттық қауымдастығын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органдарында тіркелу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ғылыми инфрақұрылымды орнықты қаржыландыру үшін экономикалық ынталандыру шараларымен қатар ЖЖОКБҰ жанындағы эндаумент-қорларды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Scimago рейтингінде қазақстандық ҒЗИ мен университеттер санын арттыру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Scimago</w:t>
            </w:r>
          </w:p>
          <w:p>
            <w:pPr>
              <w:spacing w:after="20"/>
              <w:ind w:left="20"/>
              <w:jc w:val="both"/>
            </w:pPr>
            <w:r>
              <w:rPr>
                <w:rFonts w:ascii="Times New Roman"/>
                <w:b w:val="false"/>
                <w:i w:val="false"/>
                <w:color w:val="000000"/>
                <w:sz w:val="20"/>
              </w:rPr>
              <w:t>
ресми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ҒҰ (келісу бойынша), "Ғылым қоры"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Қолданбалы ғылымды және ҒҒТҚН коммерцияландыру экожүйесін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18-индикатор. Аяқталған қолданбалы ғылыми-зерттеу жұмыстарының жалпы санынан коммерцияланатын жобалардың үлесі (2023 ж. – 28 %, 2024 ж. – 29 %, 2025 ж. – 35 %, 2026 ж. – 37%, 2027 ж. – 40 %, 2028 ж. – 45%, 2029 ж. – 50%)</w:t>
            </w:r>
          </w:p>
          <w:p>
            <w:pPr>
              <w:spacing w:after="20"/>
              <w:ind w:left="20"/>
              <w:jc w:val="both"/>
            </w:pPr>
            <w:r>
              <w:rPr>
                <w:rFonts w:ascii="Times New Roman"/>
                <w:b w:val="false"/>
                <w:i w:val="false"/>
                <w:color w:val="000000"/>
                <w:sz w:val="20"/>
              </w:rPr>
              <w:t>
Нысаналы 18-1-индикатор. ҒҒТҚН-ды коммерцияландыру жобаларынан ғылымды қажетсінетін өнімді сату көлемі (2024 ж. – 5 млрд теңге, 2025 ж. – 6 млрд теңге, 2026 ж. – 7 млрд теңге, 2027 ж. – 9 млрд теңге, 2028 ж. – 11 млрд теңге, 2029 ж. – 12 млрд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ҒҒТҚН-ды коммерцияландыру жобаларына жыл сайын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ғылыми/ғылыми-техникалық</w:t>
            </w:r>
          </w:p>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"Ғылым қоры"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стратегиялық ғылыми-техникалық міндеттерін шешу бойынша ғылыми-техникалық бағдарламаларды бағдарламалық-нысаналы қаржыландыруға арналған жыл сайынғы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ғылыми/ғылыми-техникалық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практиканы және Дүниежүзілік банктің Қазақстан Республикасында "Өнімді инновацияларды ынталандыру" жобасын іске асыру тәжірибесін ескере отырып, гранттар беру қағидаларын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"Ғылым қоры"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 жобасы шеңберінде ғылыми және ғылыми-техникалық қызмет нәтижелерін коммерцияландыру жөніндегі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ҒЖБМ, "Ғылым қоры"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технологияларды коммерцияландыру жөніндегі менеджерлердің біліктілігін арттыру семинарларын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мемлекеттік органдардың нақты ғылыми-техникалық міндеттерін көрсете отырып, ғылыми-техникалық тапсырмаларды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мәлімдеушілерден патенттер және PCT халықаралық патенттерін алу практикасын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ҒҰ (келісу бойынша),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ҒҒТҚН-ны коммерцияландыру жобаларын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2029 жылдардағы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қоры" АҚ (келісу бойынша),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жұмыскерлер арасында коммерцияландыру мамандарын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2029 жылдардағы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қоры" АҚ (келісу бойынша), "ҰМҒТСО"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19-индикатор. ҒЗТКЖ-ға ішкі шығындардың жалпы көлемінен кәсіпкерлік сектор шығыстарының үлесі (2024 ж. – 25 %, 2025 ж. – 28 %, 2026 ж. – 32 %, 2027ж. – 38 %, 2028 ж. – 43 %, 2029 ж.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келісімшарттық міндеттемелер шеңберінде ҒЗТКЖ-ға жіберетін қаражат есебінен өңдеу өнеркәсібіндегі перспективалы жобаларды іске асыру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ҒТК</w:t>
            </w:r>
          </w:p>
          <w:p>
            <w:pPr>
              <w:spacing w:after="20"/>
              <w:ind w:left="20"/>
              <w:jc w:val="both"/>
            </w:pPr>
            <w:r>
              <w:rPr>
                <w:rFonts w:ascii="Times New Roman"/>
                <w:b w:val="false"/>
                <w:i w:val="false"/>
                <w:color w:val="000000"/>
                <w:sz w:val="20"/>
              </w:rPr>
              <w:t>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ЦДИАӨМ, ЭМ,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пайдалы қазбаларды өндіруге арналған шығындардың 1 %-ы шеңберінде ҒЗТКЖ-ны қаржыландыру тетіктерін қарастыру бойынша ҒТК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ӨҚМ,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болжау қорытындылары бойынша технологиялық міндеттердің ұлттық картасын және түйінді "сындарлы" технологияларды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ӨҚМ,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стратегиялық салалары бойынша ғылыми-технологиялық дамудың салалық жол карталарын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қажетсінетін стартаптар мен корпоративтік сектор үшін ғылыми-техникалық акселерацияға жәрдемдесу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"Самұрық-Қазына" ҰӘҚ" АҚ (келісу бойынша), "Ғылым қоры"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технологиялық, оның ішінде ғылыми-технологиялық дамудың салалық карталарын іске асыру жөніндегі бағдарламаларды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Технологиялық саясат жөніндегі кеңестің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ҒЖБМ,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Салалардағы ірі сектор өкілдерін технологиялық болжауды жүргізуге, салалық ғылыми-технологиялық даму карталарын әзірлеуге және іске асыруға, жұмыс істеп тұрған инновациялық кластерлер мен озық ғылыми орталықтарды іске асыруға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w:t>
            </w:r>
          </w:p>
        </w:tc>
      </w:tr>
    </w:tbl>
    <w:bookmarkStart w:name="z48" w:id="3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w:t>
      </w:r>
      <w:r>
        <w:rPr>
          <w:rFonts w:ascii="Times New Roman"/>
          <w:b/>
          <w:i w:val="false"/>
          <w:color w:val="000000"/>
          <w:sz w:val="28"/>
        </w:rPr>
        <w:t>пе</w:t>
      </w:r>
      <w:r>
        <w:rPr>
          <w:rFonts w:ascii="Times New Roman"/>
          <w:b/>
          <w:i w:val="false"/>
          <w:color w:val="000000"/>
          <w:sz w:val="28"/>
        </w:rPr>
        <w:t xml:space="preserve">: аббревиатуралардың </w:t>
      </w:r>
      <w:r>
        <w:rPr>
          <w:rFonts w:ascii="Times New Roman"/>
          <w:b/>
          <w:i w:val="false"/>
          <w:color w:val="000000"/>
          <w:sz w:val="28"/>
        </w:rPr>
        <w:t>толық жазылуы</w:t>
      </w:r>
      <w:r>
        <w:rPr>
          <w:rFonts w:ascii="Times New Roman"/>
          <w:b/>
          <w:i w:val="false"/>
          <w:color w:val="000000"/>
          <w:sz w:val="28"/>
        </w:rPr>
        <w:t>:</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ИТП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инновациялық технологиялар паркі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 техникалық қызмет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және тәжірибелік-конструкторлық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кәсіпкерлікке, инновацияларға және бизнес пен ғылыми сала арасындағы байланысқа жағдай жасау және оларды дамыту үшін өзара байланысты бағыттардың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ресурстарын дамыту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 дамытудың ұлттық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ғылым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w:t>
            </w:r>
          </w:p>
          <w:p>
            <w:pPr>
              <w:spacing w:after="20"/>
              <w:ind w:left="20"/>
              <w:jc w:val="both"/>
            </w:pPr>
            <w:r>
              <w:rPr>
                <w:rFonts w:ascii="Times New Roman"/>
                <w:b w:val="false"/>
                <w:i w:val="false"/>
                <w:color w:val="000000"/>
                <w:sz w:val="20"/>
              </w:rPr>
              <w:t>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 атындағы ҰҒДСДО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шаруашылық жүргізу құқығындағы "Ұлттық ғылыми денсаулық сақтауды дамыту орталығы"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"ҰМҒТСО"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аэроғарыштық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аударма және балдар жинау жүйесі (European Credit Transfer and Accumulation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Innovation</w:t>
            </w:r>
          </w:p>
          <w:p>
            <w:pPr>
              <w:spacing w:after="20"/>
              <w:ind w:left="20"/>
              <w:jc w:val="both"/>
            </w:pPr>
            <w:r>
              <w:rPr>
                <w:rFonts w:ascii="Times New Roman"/>
                <w:b w:val="false"/>
                <w:i w:val="false"/>
                <w:color w:val="000000"/>
                <w:sz w:val="20"/>
              </w:rPr>
              <w:t>Index, 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инновациялар индексі (инновациялардың даму деңгейінің көрсеткіші бойынша жаһандық зерттеу және оны сүйемелдейтін әлем елдерінің рейтингі)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кооперациялау туралы халықаралық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the International Assessment of Adult Competencies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 Q2 - квартиль</w:t>
            </w:r>
          </w:p>
          <w:p>
            <w:pPr>
              <w:spacing w:after="20"/>
              <w:ind w:left="20"/>
              <w:jc w:val="both"/>
            </w:pPr>
            <w:r>
              <w:rPr>
                <w:rFonts w:ascii="Times New Roman"/>
                <w:b w:val="false"/>
                <w:i w:val="false"/>
                <w:color w:val="000000"/>
                <w:sz w:val="20"/>
              </w:rPr>
              <w:t>(тоқсан)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 келтіру деңгейін, ғылыми қоғамдастықтың  журналға деген сұранысын көрсететін библиометриялық көрсеткіштермен айқындалатын ғылыми журналдар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World University Rankings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Development ғылыми-зерттеу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RTTP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халықаралық кәсіби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STEАM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 Mathematics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наурыздағы</w:t>
            </w:r>
            <w:r>
              <w:br/>
            </w:r>
            <w:r>
              <w:rPr>
                <w:rFonts w:ascii="Times New Roman"/>
                <w:b w:val="false"/>
                <w:i w:val="false"/>
                <w:color w:val="000000"/>
                <w:sz w:val="20"/>
              </w:rPr>
              <w:t>№ 248 қаулысына</w:t>
            </w:r>
            <w:r>
              <w:br/>
            </w:r>
            <w:r>
              <w:rPr>
                <w:rFonts w:ascii="Times New Roman"/>
                <w:b w:val="false"/>
                <w:i w:val="false"/>
                <w:color w:val="000000"/>
                <w:sz w:val="20"/>
              </w:rPr>
              <w:t>қосымша</w:t>
            </w:r>
          </w:p>
        </w:tc>
      </w:tr>
    </w:tbl>
    <w:bookmarkStart w:name="z26" w:id="40"/>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40"/>
    <w:bookmarkStart w:name="z27" w:id="41"/>
    <w:p>
      <w:pPr>
        <w:spacing w:after="0"/>
        <w:ind w:left="0"/>
        <w:jc w:val="both"/>
      </w:pPr>
      <w:r>
        <w:rPr>
          <w:rFonts w:ascii="Times New Roman"/>
          <w:b w:val="false"/>
          <w:i w:val="false"/>
          <w:color w:val="000000"/>
          <w:sz w:val="28"/>
        </w:rPr>
        <w:t xml:space="preserve">
      1. "Өмір бойы оқу (үздіксіз білім беру) тұжырымдамасын бекіту туралы" Қазақстан Республикасы Үкіметінің 2021 жылғы 8 шілдедегі № 471 </w:t>
      </w:r>
      <w:r>
        <w:rPr>
          <w:rFonts w:ascii="Times New Roman"/>
          <w:b w:val="false"/>
          <w:i w:val="false"/>
          <w:color w:val="000000"/>
          <w:sz w:val="28"/>
        </w:rPr>
        <w:t>қаулысы</w:t>
      </w:r>
      <w:r>
        <w:rPr>
          <w:rFonts w:ascii="Times New Roman"/>
          <w:b w:val="false"/>
          <w:i w:val="false"/>
          <w:color w:val="000000"/>
          <w:sz w:val="28"/>
        </w:rPr>
        <w:t>.   </w:t>
      </w:r>
    </w:p>
    <w:bookmarkEnd w:id="41"/>
    <w:bookmarkStart w:name="z28" w:id="42"/>
    <w:p>
      <w:pPr>
        <w:spacing w:after="0"/>
        <w:ind w:left="0"/>
        <w:jc w:val="both"/>
      </w:pPr>
      <w:r>
        <w:rPr>
          <w:rFonts w:ascii="Times New Roman"/>
          <w:b w:val="false"/>
          <w:i w:val="false"/>
          <w:color w:val="000000"/>
          <w:sz w:val="28"/>
        </w:rPr>
        <w:t xml:space="preserve">
      2. "Өмір бойы оқу (үздіксіз білім беру) тұжырымдамасын бекіту туралы" Қазақстан Республикасы Үкіметінің 2021 жылғы 8 шілдедегі № 471 қаулысына өзгеріс енгізу туралы" Қазақстан Республикасы Үкіметінің 2021 жылғы 28 желтоқсандағы № 944 </w:t>
      </w:r>
      <w:r>
        <w:rPr>
          <w:rFonts w:ascii="Times New Roman"/>
          <w:b w:val="false"/>
          <w:i w:val="false"/>
          <w:color w:val="000000"/>
          <w:sz w:val="28"/>
        </w:rPr>
        <w:t>қаулысы</w:t>
      </w:r>
      <w:r>
        <w:rPr>
          <w:rFonts w:ascii="Times New Roman"/>
          <w:b w:val="false"/>
          <w:i w:val="false"/>
          <w:color w:val="000000"/>
          <w:sz w:val="28"/>
        </w:rPr>
        <w:t xml:space="preserve">. </w:t>
      </w:r>
    </w:p>
    <w:bookmarkEnd w:id="42"/>
    <w:bookmarkStart w:name="z29" w:id="43"/>
    <w:p>
      <w:pPr>
        <w:spacing w:after="0"/>
        <w:ind w:left="0"/>
        <w:jc w:val="both"/>
      </w:pPr>
      <w:r>
        <w:rPr>
          <w:rFonts w:ascii="Times New Roman"/>
          <w:b w:val="false"/>
          <w:i w:val="false"/>
          <w:color w:val="000000"/>
          <w:sz w:val="28"/>
        </w:rPr>
        <w:t xml:space="preserve">
      3. "Қазақстан Республикасында ғылымды дамытудың 2022 – 2026 жылдарға арналған тұжырымдамасын бекіту туралы" Қазақстан Республикасы Үкіметінің 2022 жылғы 25 мамырдағы № 336 </w:t>
      </w:r>
      <w:r>
        <w:rPr>
          <w:rFonts w:ascii="Times New Roman"/>
          <w:b w:val="false"/>
          <w:i w:val="false"/>
          <w:color w:val="000000"/>
          <w:sz w:val="28"/>
        </w:rPr>
        <w:t>қаулысы</w:t>
      </w:r>
      <w:r>
        <w:rPr>
          <w:rFonts w:ascii="Times New Roman"/>
          <w:b w:val="false"/>
          <w:i w:val="false"/>
          <w:color w:val="000000"/>
          <w:sz w:val="28"/>
        </w:rPr>
        <w:t>.</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